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163830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12,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40" w:type="dxa"/>
            <w:vAlign w:val="bottom"/>
            <w:gridSpan w:val="4"/>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rPr>
              <w:t>1-8061</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9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11-1986657</w:t>
            </w:r>
          </w:p>
        </w:tc>
      </w:tr>
      <w:tr>
        <w:trPr>
          <w:trHeight w:val="198"/>
        </w:trPr>
        <w:tc>
          <w:tcPr>
            <w:tcW w:w="2960" w:type="dxa"/>
            <w:vAlign w:val="bottom"/>
            <w:tcBorders>
              <w:top w:val="single" w:sz="8" w:color="auto"/>
            </w:tcBorders>
          </w:tcPr>
          <w:p>
            <w:pPr>
              <w:jc w:val="center"/>
              <w:ind w:left="53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2"/>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jc w:val="center"/>
              <w:ind w:right="63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9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00" w:type="dxa"/>
            <w:vAlign w:val="bottom"/>
            <w:gridSpan w:val="4"/>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55 Charles Lindbergh Blvd.,</w:t>
            </w:r>
          </w:p>
        </w:tc>
        <w:tc>
          <w:tcPr>
            <w:tcW w:w="2900" w:type="dxa"/>
            <w:vAlign w:val="bottom"/>
          </w:tcPr>
          <w:p>
            <w:pPr>
              <w:spacing w:after="0"/>
              <w:rPr>
                <w:sz w:val="24"/>
                <w:szCs w:val="24"/>
                <w:color w:val="auto"/>
              </w:rPr>
            </w:pPr>
          </w:p>
        </w:tc>
      </w:tr>
      <w:tr>
        <w:trPr>
          <w:trHeight w:val="198"/>
        </w:trPr>
        <w:tc>
          <w:tcPr>
            <w:tcW w:w="2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00" w:type="dxa"/>
            <w:vAlign w:val="bottom"/>
            <w:gridSpan w:val="4"/>
          </w:tcPr>
          <w:p>
            <w:pPr>
              <w:jc w:val="center"/>
              <w:ind w:right="1540"/>
              <w:spacing w:after="0" w:line="198" w:lineRule="exact"/>
              <w:rPr>
                <w:sz w:val="20"/>
                <w:szCs w:val="20"/>
                <w:color w:val="auto"/>
              </w:rPr>
            </w:pPr>
            <w:r>
              <w:rPr>
                <w:rFonts w:ascii="Times New Roman" w:cs="Times New Roman" w:eastAsia="Times New Roman" w:hAnsi="Times New Roman"/>
                <w:sz w:val="18"/>
                <w:szCs w:val="18"/>
                <w:b w:val="1"/>
                <w:bCs w:val="1"/>
                <w:color w:val="auto"/>
                <w:w w:val="98"/>
              </w:rPr>
              <w:t>Mitchel Field, New York 11553</w:t>
            </w:r>
          </w:p>
        </w:tc>
        <w:tc>
          <w:tcPr>
            <w:tcW w:w="2900" w:type="dxa"/>
            <w:vAlign w:val="bottom"/>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37"/>
        </w:trPr>
        <w:tc>
          <w:tcPr>
            <w:tcW w:w="2960" w:type="dxa"/>
            <w:vAlign w:val="bottom"/>
          </w:tcPr>
          <w:p>
            <w:pPr>
              <w:spacing w:after="0"/>
              <w:rPr>
                <w:sz w:val="20"/>
                <w:szCs w:val="20"/>
                <w:color w:val="auto"/>
              </w:rPr>
            </w:pPr>
          </w:p>
        </w:tc>
        <w:tc>
          <w:tcPr>
            <w:tcW w:w="5380" w:type="dxa"/>
            <w:vAlign w:val="bottom"/>
            <w:gridSpan w:val="7"/>
          </w:tcPr>
          <w:p>
            <w:pPr>
              <w:jc w:val="center"/>
              <w:ind w:right="6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90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380" w:type="dxa"/>
            <w:vAlign w:val="bottom"/>
            <w:gridSpan w:val="7"/>
          </w:tcPr>
          <w:p>
            <w:pPr>
              <w:jc w:val="center"/>
              <w:ind w:right="6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(516) 794-4500</w:t>
            </w:r>
          </w:p>
        </w:tc>
        <w:tc>
          <w:tcPr>
            <w:tcW w:w="2900" w:type="dxa"/>
            <w:vAlign w:val="bottom"/>
          </w:tcPr>
          <w:p>
            <w:pPr>
              <w:spacing w:after="0"/>
              <w:rPr>
                <w:sz w:val="24"/>
                <w:szCs w:val="24"/>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(Former name or former address, if changed since last report): </w:t>
      </w:r>
      <w:r>
        <w:rPr>
          <w:rFonts w:ascii="Times New Roman" w:cs="Times New Roman" w:eastAsia="Times New Roman" w:hAnsi="Times New Roman"/>
          <w:sz w:val="18"/>
          <w:szCs w:val="18"/>
          <w:b w:val="1"/>
          <w:bCs w:val="1"/>
          <w:color w:val="auto"/>
        </w:rPr>
        <w:t>Not Applicable</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FEIM</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9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12, 2026, Frequency Electronics, Inc. (the “Company”) entered into a senior, secured revolving credit facility with JPMorgan Chase Bank, N.A., as the lender (the “Credit Agreement”). The Credit Agreement provides for a three-year revolving credit facility of $10,000,000, of which up to $5,000,000 is available for the issuance of letters of credit. The Credit Agreement provides that the Company may, at its option, increase the aggregate amount of the revolving credit facility in an amount up to $10,000,000, subject to certain customary conditions and on the terms set forth in the Credit Agreement. There can be no assurance that additional funding will become available. Commitments under the revolving credit facility are subject to a commitment fee of 0.35% per annum on the daily amount of the undrawn portion of the revolving credit facility. The Company’s obligations under the Credit Agreement are guaranteed by FEI-Zyfer, Inc., a wholly-owned subsidiary of the Company (the “Subsidiary Guarantor”). The revolving credit facility matures on June 12, 2029.</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and the Subsidiary Guarantor also entered into a separate pledge and security agreement (the “Security Agreement”) with JPMorgan Chase Bank, N.A., as lender, pursuant to which the Company and the Subsidiary Guarantor each pledged all or substantially all of its assets, including equity in its domestic subsidiaries, in favor of the lender as collateral for the obligations under the Credit Agreement and the other loan documents.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Loans designated by the Company at the time of borrowing as “CBFR Borrowings” that are outstanding under the Credit Agreement bear interest at a rate per annum equal to (i) the greater of (a) the Prime Rate (as defined in the Credit Agreement) in effect on such day or (b) 2.50%; plus (ii) 2.50%. Loans designated by the Company at the time of borrowing as “SOFR Borrowings” that are outstanding under the Credit Agreement bear interest at a rate per annum equal to the Adjusted Term SOFR Rate (as defined in the Credit Agreement) for the interest period in effect for such borrowing plus 2.50%. Under the terms of the Credit Agreement, accrued interest on each Loan is payable in arrears on the applicable interest payment date for each Loan. The Loans under the Credit Agreement may be prepaid at any time without premium or penalty (other than any accrued interest or breakage costs, if applicable). The Company expects that the proceeds from the Credit Agreement will be used for general corporate purposes and to provide general working capital.</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limitations on mergers, consolidations and sales of assets, limitations on indebtedness, liens and sales and leasebacks, limitations on transactions with affiliates, limitations on investments, limitations on dividends and distributions and limitations on swap agreements, as well as other customary terms and provisions. In addition, the Credit Agreement contains financial covenants specifying that, as of the end of each fiscal quarter commencing with the fiscal quarter ended July 31, 2026, (i) the total leverage ratio will not exceed 2.25 to 1.00 and (ii) the fixed charge coverage ratio will not be less than 1.25 to 1.00. The Credit Agreement also contains events of default customary for such financings, the occurrence of which would permit the lenders to accelerate the amount due thereunder. Such events of default include failure to pay principal, failure to pay interest and other amounts within three days of the due date, failure to comply with a covenant beyond any applicable grace period, material misrepresentations, default beyond the applicable grace period on other material indebtedness, certain events of bankruptcy or insolvency of the Company and its subsidiaries, guarantor defaults, judgment defaults and change of control, among others.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lender and its affiliates have various relationships with the Company and its subsidiaries involving the provision of financial services.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Credit Agreement and the Security Agreement is qualified in its entirety by reference to the Credit Agreement and the Security Agreement, which are filed as Exhibit 10.1 and 10.2 hereto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Credit Agreement dated June 12, 2026, by and among the Company, as borrower, FEI-Zyfer, Inc., as subsidiary guarantor, and JPMorgan</w:t>
            </w:r>
          </w:p>
        </w:tc>
      </w:tr>
      <w:tr>
        <w:trPr>
          <w:trHeight w:val="196"/>
        </w:trPr>
        <w:tc>
          <w:tcPr>
            <w:tcW w:w="114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Chase Bank, N.A., as the Lender.</w:t>
            </w:r>
          </w:p>
        </w:tc>
      </w:tr>
      <w:tr>
        <w:trPr>
          <w:trHeight w:val="20"/>
        </w:trPr>
        <w:tc>
          <w:tcPr>
            <w:tcW w:w="114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Pledge and Security Agreement dated June 12, 2026, by and among the Company, as borrower, FEI-Zyfer, Inc., as subsidiary guarantor, and</w:t>
            </w:r>
          </w:p>
        </w:tc>
      </w:tr>
      <w:tr>
        <w:trPr>
          <w:trHeight w:val="196"/>
        </w:trPr>
        <w:tc>
          <w:tcPr>
            <w:tcW w:w="114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JPMorgan Chase Bank, N.A., as the Lender.</w:t>
            </w:r>
          </w:p>
        </w:tc>
      </w:tr>
      <w:tr>
        <w:trPr>
          <w:trHeight w:val="20"/>
        </w:trPr>
        <w:tc>
          <w:tcPr>
            <w:tcW w:w="1140" w:type="dxa"/>
            <w:vAlign w:val="bottom"/>
          </w:tcPr>
          <w:p>
            <w:pPr>
              <w:spacing w:after="0" w:line="20" w:lineRule="exact"/>
              <w:rPr>
                <w:sz w:val="1"/>
                <w:szCs w:val="1"/>
                <w:color w:val="auto"/>
              </w:rPr>
            </w:pPr>
          </w:p>
        </w:tc>
        <w:tc>
          <w:tcPr>
            <w:tcW w:w="3180" w:type="dxa"/>
            <w:vAlign w:val="bottom"/>
            <w:gridSpan w:val="2"/>
            <w:shd w:val="clear" w:color="auto" w:fill="0000EE"/>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45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547"/>
        </w:trPr>
        <w:tc>
          <w:tcPr>
            <w:tcW w:w="114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3"/>
          </w:tcPr>
          <w:p>
            <w:pPr>
              <w:ind w:left="444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Steven L. Bernstein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182880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328295</wp:posOffset>
            </wp:positionV>
            <wp:extent cx="1423035" cy="351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03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June 12, 2026,</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FREQUENCY ELECTRONICS,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THE OTHER LOAN PARTIES PARTY HERETO,</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171450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540385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920" w:type="dxa"/>
            <w:vAlign w:val="bottom"/>
            <w:tcBorders>
              <w:top w:val="single" w:sz="8" w:color="auto"/>
            </w:tcBorders>
            <w:vMerge w:val="restart"/>
          </w:tcPr>
          <w:p>
            <w:pPr>
              <w:spacing w:after="0"/>
              <w:rPr>
                <w:sz w:val="24"/>
                <w:szCs w:val="24"/>
                <w:color w:val="auto"/>
              </w:rPr>
            </w:pPr>
          </w:p>
        </w:tc>
        <w:tc>
          <w:tcPr>
            <w:tcW w:w="3540" w:type="dxa"/>
            <w:vAlign w:val="bottom"/>
            <w:vMerge w:val="restart"/>
          </w:tcPr>
          <w:p>
            <w:pPr>
              <w:spacing w:after="0"/>
              <w:rPr>
                <w:sz w:val="24"/>
                <w:szCs w:val="24"/>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1"/>
        </w:trPr>
        <w:tc>
          <w:tcPr>
            <w:tcW w:w="4660" w:type="dxa"/>
            <w:vAlign w:val="bottom"/>
            <w:gridSpan w:val="2"/>
            <w:vMerge w:val="continue"/>
          </w:tcPr>
          <w:p>
            <w:pPr>
              <w:spacing w:after="0"/>
              <w:rPr>
                <w:sz w:val="16"/>
                <w:szCs w:val="16"/>
                <w:color w:val="auto"/>
              </w:rPr>
            </w:pPr>
          </w:p>
        </w:tc>
        <w:tc>
          <w:tcPr>
            <w:tcW w:w="1920" w:type="dxa"/>
            <w:vAlign w:val="bottom"/>
            <w:tcBorders>
              <w:top w:val="single" w:sz="8" w:color="auto"/>
            </w:tcBorders>
            <w:vMerge w:val="continue"/>
          </w:tcPr>
          <w:p>
            <w:pPr>
              <w:spacing w:after="0"/>
              <w:rPr>
                <w:sz w:val="16"/>
                <w:szCs w:val="16"/>
                <w:color w:val="auto"/>
              </w:rPr>
            </w:pPr>
          </w:p>
        </w:tc>
        <w:tc>
          <w:tcPr>
            <w:tcW w:w="3540" w:type="dxa"/>
            <w:vAlign w:val="bottom"/>
            <w:vMerge w:val="continue"/>
          </w:tcPr>
          <w:p>
            <w:pPr>
              <w:spacing w:after="0"/>
              <w:rPr>
                <w:sz w:val="16"/>
                <w:szCs w:val="16"/>
                <w:color w:val="auto"/>
              </w:rPr>
            </w:pP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1.01.</w:t>
            </w:r>
          </w:p>
        </w:tc>
        <w:tc>
          <w:tcPr>
            <w:tcW w:w="88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Defined Terms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1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1.03.</w:t>
            </w:r>
          </w:p>
        </w:tc>
        <w:tc>
          <w:tcPr>
            <w:tcW w:w="88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Terms Generally</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01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Section 1.04.  Accounting Terms; GAAP</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01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Section 1.05.  Interest Rates; Benchmark Notification</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01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Section 1.06.  Status of Obligations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01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Section 1.07.  Letters of Credit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1.08.</w:t>
            </w:r>
          </w:p>
        </w:tc>
        <w:tc>
          <w:tcPr>
            <w:tcW w:w="88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Divisions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0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2.01.</w:t>
            </w:r>
          </w:p>
        </w:tc>
        <w:tc>
          <w:tcPr>
            <w:tcW w:w="88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Commitments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01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Section 2.02.  Loans and Borrowings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01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Section 2.03.  Borrowing Procedures; Requests for Revolving Borrowings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01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Section 2.04.  Letters of Credit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01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Section 2.05.  Funding of Borrowings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2.06.</w:t>
            </w:r>
          </w:p>
        </w:tc>
        <w:tc>
          <w:tcPr>
            <w:tcW w:w="88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Interest Elections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01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Section 2.07.  Termination and Increase of Commitment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1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Section 2.08.  Repayment of Loans; Evidence of Debt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01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Section 2.09.  Prepayment of Loans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2.10.</w:t>
            </w:r>
          </w:p>
        </w:tc>
        <w:tc>
          <w:tcPr>
            <w:tcW w:w="88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Fees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2.11.</w:t>
            </w:r>
          </w:p>
        </w:tc>
        <w:tc>
          <w:tcPr>
            <w:tcW w:w="88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Interest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4"/>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2.12.</w:t>
            </w:r>
          </w:p>
        </w:tc>
        <w:tc>
          <w:tcPr>
            <w:tcW w:w="88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Alternate Rate of Interest; Illegality</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2.13.</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Increased Costs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2.14.  Break Funding Payments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2.15.  Withholding of Taxes; Gross-Up</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2.16.  Payments Generally; Allocation of Proceeds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2.17.</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Returned Payments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3.01.</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Organization; Powers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3.02.</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3.03.  Governmental Approvals; No Conflicts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3.04.  Financial Condition; No Material Adverse Change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3.05.</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Properties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3.06.  Litigation and Environmental Matters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3.07.  Compliance with Laws and Agreements; No Default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3.08.  Investment Company Status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3.09.</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3.10.</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ERISA</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3.11.</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3.12.</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Material Agreements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3.13.</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Solvency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3.14.</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3.15.  Capitalization and Subsidiaries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3.16.  Security Interest in Collateral</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3.17.</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Employment Matters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3.18.</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Margin Regulations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3.19.  Use of Proceeds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3.20.  No Burdensome Restrictions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3.21.  Anti-Corruption Laws and Sanctions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3.22.  Plan Assets; Prohibited Transactions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3.23.</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Affiliate Transactions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3.24.</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 Enterprise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3.25.  Outbound Investment Rules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3.26.</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Debarment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3.27.</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Government Contracts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4.01.</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Effective Date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4.02.  Each Credit Event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5.01.  Financial Statements and Other Information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5.02.  Notices of Material Events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5.03.  Existence; Conduct of Business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5.04.  Payment of Obligations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5.05.  Maintenance of Properties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5.06.  Books and Records; Inspection Rights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5.07.  Compliance with Laws and Material Contractual Obligations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5.08.</w:t>
            </w:r>
          </w:p>
        </w:tc>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Use of Proceeds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5.09.  Accuracy of Information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5.10.</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5.11.</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5.12.  Casualty and Condemnation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5.13.</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Depository Banks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5.14.  Additional Collateral; Further Assurances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5.15.</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Post-Closing Obligations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6.01.</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Indebtedness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6.02.</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Liens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6.03.</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Fundamental Changes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6.04.  Investments, Loans, Advances, Guarantees and Acquisitions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6.05.</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 Sales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6.06.  Sale and Leaseback Transactions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6.07.</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Swap Agreements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6.08.  Restricted Payments; Certain Payments of Indebtedness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6.09.  Transactions with Affiliates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6.10.</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Restrictive Agreements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6.11.  Amendment of Material Documents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6.12.</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Covenants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6.13.  Material Intellectual Property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6.14.  Outbound Investment Rules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MISCELLANEOUS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8.01.</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8.02.</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Waivers; Amendments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8.03.  Expenses; Limitation of Liability; Indemnity; Etc.</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8.04.  Successors and Assigns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8.05.</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8.06.  Counterparts; Integration; Effectiveness; Electronic Execution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8.07.</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8.08.</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of Setoff</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8.09.  Governing Law; Jurisdiction; Consent to Service of Process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8.10.  WAIVER OF JURY TRIAL</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8.11.</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Headings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8.12.</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8.13.  Nonreliance; Violation of Law</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8.14.  USA PATRIOT Act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8.15.</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8.16.  Interest Rate Limitation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8.17.  No Fiduciary Duty, etc</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8.18.</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LOAN GUARANTY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9.01.</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Guaranty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9.02.  Guaranty of Payment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9.03.  No Discharge or Diminishment of Loan Guaranty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9.04.</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Defenses Waived</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9.05.  Rights of Subrogation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9.06.  Reinstatement; Stay of Acceleration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9.07.</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Information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9.08.</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9.09.</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Taxes</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9.10.</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Maximum Liability</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9.11.</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Contribution</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9.12.</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Liability Cumulative</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1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9.13.</w:t>
            </w:r>
          </w:p>
        </w:tc>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Keepwell</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2.06 – Existing Letter of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3.05 – Properties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3.12 – Material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3.14 –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3.15 – Capitalization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3.23 – Affiliate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6.01 – Existing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6.02 – Existing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6.04 – Existing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6.10 – Existing Restrictions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Compliance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Joinder Agreement</w:t>
      </w:r>
    </w:p>
    <w:p>
      <w:pPr>
        <w:spacing w:after="0" w:line="315"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8" w:name="page9"/>
    <w:bookmarkEnd w:id="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CREDIT AGREEMENT dated as of June 12, 2026 (as it may be amended or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FREQUENCY ELECTRONICS, INC., a Delaware corporation, as Borrower, the other Loan Parties party hereto, and JPMORGAN CHASE BANK, N.A., as Lender.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hereto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Debtor</w:t>
      </w:r>
      <w:r>
        <w:rPr>
          <w:rFonts w:ascii="Times New Roman" w:cs="Times New Roman" w:eastAsia="Times New Roman" w:hAnsi="Times New Roman"/>
          <w:sz w:val="18"/>
          <w:szCs w:val="18"/>
          <w:color w:val="auto"/>
        </w:rPr>
        <w:t>” means any Person obligated on an Account.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transaction, or any series of related transactions, consummated on or after the Effective Date, by which any Loan Party or Subsidiary (a) acquires any going business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means, with respect to any SOFR Loan for any Interest Period, an interest rate per annum equal to (i) the Term SOFR Rate in effect for such Interest Period plus (ii) the SOFR Adjustment.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specified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ALTA</w:t>
      </w:r>
      <w:r>
        <w:rPr>
          <w:rFonts w:ascii="Times New Roman" w:cs="Times New Roman" w:eastAsia="Times New Roman" w:hAnsi="Times New Roman"/>
          <w:sz w:val="18"/>
          <w:szCs w:val="18"/>
          <w:color w:val="auto"/>
        </w:rPr>
        <w:t>” means the American Land Title Association.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Rate</w:t>
      </w:r>
      <w:r>
        <w:rPr>
          <w:rFonts w:ascii="Times New Roman" w:cs="Times New Roman" w:eastAsia="Times New Roman" w:hAnsi="Times New Roman"/>
          <w:sz w:val="18"/>
          <w:szCs w:val="18"/>
          <w:color w:val="auto"/>
        </w:rPr>
        <w:t>” has the meaning assigned to such term in Section 2.12(c).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assigned to it in Section 8.06(b).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the Borrower or any of its Subsidiaries from time to time concerning or relating to bribery or corruption.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2.50% per annum.</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the Lender, (b) an Affiliate of the Lender or (c) an entity or an Affiliate of an entity that administers or manages the Lender.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xml:space="preserve">” means, at any time, an amount equal to (a) the Revolving Commitment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the Revolving Exposure.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Effective Date to but excluding the earlier of the Revolving Credit Maturity Date and the date of termination of the Revolving Commitment.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w:t>
      </w:r>
      <w:r>
        <w:rPr>
          <w:rFonts w:ascii="Times New Roman" w:cs="Times New Roman" w:eastAsia="Times New Roman" w:hAnsi="Times New Roman"/>
          <w:sz w:val="18"/>
          <w:szCs w:val="18"/>
          <w:color w:val="auto"/>
        </w:rPr>
        <w:t>” means each and any of the following bank services provided to any Loan Party or any Subsidiary by the Lender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Obligations</w:t>
      </w:r>
      <w:r>
        <w:rPr>
          <w:rFonts w:ascii="Times New Roman" w:cs="Times New Roman" w:eastAsia="Times New Roman" w:hAnsi="Times New Roman"/>
          <w:sz w:val="18"/>
          <w:szCs w:val="18"/>
          <w:color w:val="auto"/>
        </w:rPr>
        <w:t>” means any and all obligations of the Loan Parties or their Subsidiaries, whether absolute or contingent and howsoever and whensoever created, arising, evidenced or acquired (including all renewals, extensions and modifications thereof and substitutions therefor) in connection with Banking Services.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Lender,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19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the Term SOFR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Rate, then “Benchmark” means the Alternate Rate to the extent that such Alternate Rate has replaced such prior benchmark rate pursuant to clause (c) of Section 2.12.</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Term SOFR Rate:</w:t>
      </w:r>
    </w:p>
    <w:p>
      <w:pPr>
        <w:spacing w:after="0" w:line="225" w:lineRule="exact"/>
        <w:rPr>
          <w:sz w:val="20"/>
          <w:szCs w:val="20"/>
          <w:color w:val="auto"/>
        </w:rPr>
      </w:pPr>
    </w:p>
    <w:p>
      <w:pPr>
        <w:jc w:val="both"/>
        <w:ind w:left="1300" w:hanging="644"/>
        <w:spacing w:after="0" w:line="258"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CME Term SOFR Administrator (or any successor administrator of the Term SOFR Rate, or the published component used in the calculation thereof) announcing that such CME Term SOFR Administrator has ceased or will cease to provide the Term SOFR Rate (or such component thereof), permanently or indefinitely, provided that, at the time of such statement or publication, there is no successor administrator that will continue to provide the Term SOFR Rate (or such component thereof); or</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NYFRB, the Federal Reserve Board, or, as applicable, the regulatory supervisor for the CME Term SOFR Administrator, an insolvency official with jurisdiction over the CME Term SOFR Administrator, a resolution authority with jurisdiction over the CME Term SOFR Administrator, or a court or an entity with similar insolvency or resolution authority over the CME Term SOFR Administrator, in each case, which states that the CME Term SOFR Administrator (or any successor administrator of the Term SOFR Rate, or the published component used in the calculation thereof) has ceased or will cease to provide the Term SOFR Rate (or such component thereof), permanently or indefinitely, provided that, at the time of such statement or publication, there is no successor administrator that will continue to provide the Term SOFR Rate (or such component thereof); or</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both"/>
        <w:ind w:left="1300" w:hanging="644"/>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Federal Reserve Board, the NYFRB, the CME Term SOFR Administrator, or the regulatory supervisor for the CME Term SOFR Administrator (or any successor administrator of the Term SOFR Rate, or the published component used in the calculation thereof), announcing that the Term SOFR Rate (or such component thereof) is no longer, or as of a specified future date will no longer be, representative.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the Term SOFR Rate if a public statement or publication of information set forth above has occurred with respect to each then-current available tenor of the Term SOFR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xml:space="preserve"> means 31 C.F.R. § 1010.230.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means Frequency Electronics, Inc., a Delaware corporation.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Revolving Borrowings of the same Type made, converted or continued on the same date and, in the case of SOFR Loans, as to which a single Interest Period is in effect.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the Borrower for a Borrowing in accordance with Section 2.03, which shall be in a form satisfactory to, or provided by, the Lender.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Burdensome Restrictions</w:t>
      </w:r>
      <w:r>
        <w:rPr>
          <w:rFonts w:ascii="Times New Roman" w:cs="Times New Roman" w:eastAsia="Times New Roman" w:hAnsi="Times New Roman"/>
          <w:sz w:val="18"/>
          <w:szCs w:val="18"/>
          <w:color w:val="auto"/>
        </w:rPr>
        <w:t>” means any consensual encumbrance or restriction of the type described in clause (a) or (b) of Section 6.10.</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a Sunday) on which banks are open for business in New York City or Chicago; provided that, when used in connection with a SOFR Loan, the term “Business Day” shall also exclude any day on which the Securities Industry and Financial Markets Association recommends that the fixed income departments of its members be closed for the entire day for purposes of trading in United States government securities.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without duplication, any expenditure or commitment to expend money for any purchase or other acquisition of any asset which would be classified as a fixed or capital asset on a consolidated balance sheet of the Borrower and its Subsidiaries prepared in accordance with GAAP, excluding expenditures for replacements and repairs made with insurance proceeds and other casualty event proceeds or with proceeds from non-ordinary course Dispositions.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 Floating Rate</w:t>
      </w:r>
      <w:r>
        <w:rPr>
          <w:rFonts w:ascii="Times New Roman" w:cs="Times New Roman" w:eastAsia="Times New Roman" w:hAnsi="Times New Roman"/>
          <w:sz w:val="18"/>
          <w:szCs w:val="18"/>
          <w:color w:val="auto"/>
        </w:rPr>
        <w:t>” means the greater of the Prime Rate or 2.5%. Any change in the CB Floating Rate due to a change in the Prime Rate shall be effective from and including the effective date of such change in the Prime Rate.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CBFR</w:t>
      </w:r>
      <w:r>
        <w:rPr>
          <w:rFonts w:ascii="Times New Roman" w:cs="Times New Roman" w:eastAsia="Times New Roman" w:hAnsi="Times New Roman"/>
          <w:sz w:val="18"/>
          <w:szCs w:val="18"/>
          <w:color w:val="auto"/>
        </w:rPr>
        <w:t>”, when used in reference to any Loan or Borrowing, refers to whether such Loan, or the Loans comprising such Borrowing, bear interest at a rate determined by reference to the CB Floating Rate.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Borrower; (b) occupation at any time of a majority of the seats (other than vacant seats) on the board of directors of the Borrower by Persons who were not (i) directors of the Borrower on the Effective Date, nominated, or appointed by the board of directors of the Borrower or (ii) appointed by directors so nominated or appointed; or (c) the Borrower shall cease to own, free and clear of all Liens, 100% of the outstanding voting Equity Interests of each other Loan Party on a fully diluted basis.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the occurrence after the date of this Agreement of any of the following: (a) the adoption of or taking effect of any law, rule, regulation or treaty, (b) any change in any law, rule, regulation or treaty or in the administration, interpretation, implementation or application thereof by any Governmental Authority or (c) compliance by the Lender (or, for purposes of Section 2.13(b), by any lending office of the Lender or by the Lender’s holding company, if any) with any request, guideline, requirement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U.S. or foreign regulatory authorities, in each case pursuant to Basel III, shall in each case be deemed to be a “Change in Law”, regardless of the date enacted, adopted, issued or implemented.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has the meaning assigned to such term in Section 8.16.</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 any Loan or Borrowing, refers to whether such Loan, or the Loans comprising such Borrowing, are Revolving Loans, and (b) any Commitment, refers to whether such Commitment is a Revolving Commitment.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Secured Overnight Financing Rate (or a successor administrator).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property owned, leased or operated by a Person covered by the Collateral Documents and any and all other property of any Loan Party, now existing or hereafter acquired, that may at any time be, become or be intended to be, subject to a security interest or Lien in favor of the Lender, on behalf of the Secured Parties, to secure the Secured Obligations.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Access Agreement</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collectively, the Security Agreement and any other agreements, 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theretofore, now or hereafter executed by any Loan Party and delivered to the Lender.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Commercial LC Exposure</w:t>
      </w:r>
      <w:r>
        <w:rPr>
          <w:rFonts w:ascii="Times New Roman" w:cs="Times New Roman" w:eastAsia="Times New Roman" w:hAnsi="Times New Roman"/>
          <w:sz w:val="17"/>
          <w:szCs w:val="17"/>
          <w:color w:val="auto"/>
        </w:rPr>
        <w:t xml:space="preserve">” means, at any time, the sum of (a) the aggregate undrawn amount of all outstanding commercial Letters of Credit </w:t>
      </w:r>
      <w:r>
        <w:rPr>
          <w:rFonts w:ascii="Times New Roman" w:cs="Times New Roman" w:eastAsia="Times New Roman" w:hAnsi="Times New Roman"/>
          <w:sz w:val="17"/>
          <w:szCs w:val="17"/>
          <w:i w:val="1"/>
          <w:iCs w:val="1"/>
          <w:u w:val="single" w:color="auto"/>
          <w:color w:val="auto"/>
        </w:rPr>
        <w:t>plus</w:t>
      </w:r>
    </w:p>
    <w:p>
      <w:pPr>
        <w:spacing w:after="0" w:line="41" w:lineRule="exact"/>
        <w:rPr>
          <w:sz w:val="20"/>
          <w:szCs w:val="20"/>
          <w:color w:val="auto"/>
        </w:rPr>
      </w:pPr>
    </w:p>
    <w:p>
      <w:pPr>
        <w:ind w:firstLine="8"/>
        <w:spacing w:after="0" w:line="260" w:lineRule="auto"/>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LC Disbursements relating to commercial Letters of Credit that have not yet been reimbursed by or on behalf of the Borrower.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the Revolving Commitment.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 successor statute.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Interests</w:t>
      </w:r>
      <w:r>
        <w:rPr>
          <w:rFonts w:ascii="Times New Roman" w:cs="Times New Roman" w:eastAsia="Times New Roman" w:hAnsi="Times New Roman"/>
          <w:sz w:val="18"/>
          <w:szCs w:val="18"/>
          <w:color w:val="auto"/>
        </w:rPr>
        <w:t>” means, with respect to any Person, any Equity Interest in such Person that by its terms (or by the terms of any other Equity Interest into which it is convertible or exchangeable) or upon the happening of any event or condition (a) matures (excluding maturity as a result of an option redemption by the issuer thereof) or is subject to mandatory redemption or repurchase (other than solely for Equity Interests that are not Disqualified Equity Interests and cash in lieu of fractional shares) pursuant to a sinking fund obligation or otherwise (excluding any provisions requiring redemption upon the occurrence of a change of control or asset sale event; provided that such change of control or asset sale event is subject to prior or concurrent Payment in Full of the Secured Obligations); (b) is convertible into or exchangeable or exercisable for Indebtedness or any Disqualified Equity Interest at the option of the holder thereof; (c) may be required to be redeemed or repurchased at the option of the holder thereof (other than solely for Equity Interests that are not Disqualified Equity Interests and cash in lieu of fractional shares), in whole or in part (except as a result of a change of control or asset sale so long as such transaction is subject to prior or concurrent Payment in Full of the Secured Obligations); or (d) provides for scheduled payments of dividends or interest to be made in cash, in each case, with respect to the foregoing clauses (a) through (d), on or before the date that is 180 days after the Revolving Credit Maturity Date, provided that if such Equity Interests are issued pursuant to a plan for the benefit of future, current or former employees, directors or officers of the Borrower or any other Loan Party or by any such plan to such employees, directors or officers, such Equity Interests shall not constitute Disqualified Equity Interests solely because it may be required to be repurchased by the Borrower or any other Loan Party in order to satisfy applicable statutory or regulatory obligations or as a result of such employee’s, director’s or officer’s termination, resignation, death or disability.</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has the meaning assigned to it in the definition of “Division.”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means the division of the assets, liabilities and/or obligations of a Person (the “Dividing Person”) among two or more Persons (whether pursuant to a “plan of division” or similar arrangement), which may or may not include the Dividing Person and pursuant to which the Dividing Person may or may not survive.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 Successor</w:t>
      </w:r>
      <w:r>
        <w:rPr>
          <w:rFonts w:ascii="Times New Roman" w:cs="Times New Roman" w:eastAsia="Times New Roman" w:hAnsi="Times New Roman"/>
          <w:sz w:val="18"/>
          <w:szCs w:val="18"/>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Dormant Subsidiary</w:t>
      </w:r>
      <w:r>
        <w:rPr>
          <w:rFonts w:ascii="Times New Roman" w:cs="Times New Roman" w:eastAsia="Times New Roman" w:hAnsi="Times New Roman"/>
          <w:sz w:val="18"/>
          <w:szCs w:val="18"/>
          <w:color w:val="auto"/>
        </w:rPr>
        <w:t>” means, collectively, FEI-Elcom Tech, LLC, FEI Communications, Inc., FEI Realty, Inc., and FEI Government Systems, Inc., so long as each of the foregoing is not active, does not create material revenue, and does not own material assets.</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means, for any period, Net Income for such period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(a) without duplication and to the extent deducted in determining Net Income for such period, the sum of (i) Interest Expense for such period, (ii) income tax expense for such period net of tax refunds, (iii) all amounts attributable to depreciation and amortization expense for such period, (iv) any extraordinary non-cash charges for such period, (v) any other non-cash charges for such period (including stock based compensation but excluding any non-cash charge in respect of an item that was included in Net Income in a prior period and any non-cash charge that relates to the write-down or write-off of inventory), (vi) cash losses and expenses for continuing operations classified as “unusual,” “extraordinary,” or which are related to shutdowns, asset impairments and/or restructurings, (vii) expenses, similar charges, integration costs and other restructuring, integration, strategic initiative and business optimization expenses, signing costs, retention or completion bonuses, recruiting costs, and signing costs, and (viii) fees and expenses incurred in connection with negotiating and documenting this Agreement and amendments, modifications and waivers,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without duplication and to the extent included in Net Income, (i) any cash payments made during such period in respect of non-cash charges described in clause (a)(v) taken in a prior period and (ii) any extraordinary gains and any non-cash items of income for such period, all calculated for the Borrower and its Subsidiaries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added back to EBITDA pursuant to clauses (a)(vi) and (vii) shall not exceed twenty percent (20%) of EBITDA for such period (calculated before giving effect to any such add-backs).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ECP</w:t>
      </w:r>
      <w:r>
        <w:rPr>
          <w:rFonts w:ascii="Times New Roman" w:cs="Times New Roman" w:eastAsia="Times New Roman" w:hAnsi="Times New Roman"/>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on which the conditions specified in Section 4.01 are satisfied (or waived in accordance with Section 8.02).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System</w:t>
      </w:r>
      <w:r>
        <w:rPr>
          <w:rFonts w:ascii="Times New Roman" w:cs="Times New Roman" w:eastAsia="Times New Roman" w:hAnsi="Times New Roman"/>
          <w:sz w:val="18"/>
          <w:szCs w:val="18"/>
          <w:color w:val="auto"/>
        </w:rPr>
        <w:t>” means any electronic system, including e-mail, e-fax, web portal access for the Borrower, and any other Internet or extranet-based site, whether such electronic system is owned, operated or hosted by the Lender and any of its respective Related Parties or any other Person, providing for access to data protected by passcodes or other security system.</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rules, regulations, codes, ordinances, orders, decrees, judgments, injunctions, notices or binding agreements issued, promulgated or entered into by any Governmental Authority, relating in any way to the (i) environment, (ii) preservation or reclamation of natural resources, (iii) the management, Release or threatened Release of any Hazardous Material or (iv) health and safety matters.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Borrower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Borrower or any ERISA Affiliate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ERISA Affiliate of any liability with respect to the withdrawal or partial withdrawal of the Borrower or any ERISA Affiliate from any Plan or Multiemployer Plan; or (g) the receipt by the Borrower or any ERISA Affiliate of any notice, or the receipt by any Multiemployer Plan from the Borrower or any ERISA Affiliate of any notice, concerning the imposition upon the Borrower or any ERISA Affiliate of Withdrawal Liability or a determination that a Multiemployer Plan is, or is expected to be, insolvent, in critical status or in reorganization, within the meaning of Title IV of ERISA.</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Article VII.</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the Lender or required to be withheld or deducted from a payment to the Lender: (a) Taxes imposed on or measured by net income (however denominated), franchise Taxes, and branch profits Taxes, in each case,</w:t>
      </w:r>
    </w:p>
    <w:p>
      <w:pPr>
        <w:jc w:val="both"/>
        <w:ind w:firstLine="8"/>
        <w:spacing w:after="0" w:line="252" w:lineRule="auto"/>
        <w:tabs>
          <w:tab w:leader="none" w:pos="2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as a result of the Lender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the Lender with respect to an applicable interest in a Loan, Letter of Credit or Commitment pursuant to a law in effect on the date on which (i) the Lender acquires such interest in the Loan, Letter of Credit or Commitment or (ii) the Lender changes its lending office, except in each case to the extent that, pursuant to Section 2.15, amounts with respect to such Taxes were payable either to the Lender’s assignor immediately before the Lender acquired the applicable interest in such Loan, Letter of Credit or Commitment or to the Lender immediately before it changed its lending office and (c) any withholding Taxes imposed under FATCA.</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 of Credit</w:t>
      </w:r>
      <w:r>
        <w:rPr>
          <w:rFonts w:ascii="Times New Roman" w:cs="Times New Roman" w:eastAsia="Times New Roman" w:hAnsi="Times New Roman"/>
          <w:sz w:val="18"/>
          <w:szCs w:val="18"/>
          <w:color w:val="auto"/>
        </w:rPr>
        <w:t>” means each letter of credit issued prior to the Effective Date by the Lender and listed on Schedule 2.06.</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means, for any day, the rate calculated by the NYFRB based on such day’s federal funds transactions by depositary institutions, as determined in such manner as shall be set forth on the Federal Reserve Bank of New York’s Website from time to time, and published on the next succeeding Business Day by the NYFRB as the effective federal funds rate, provided that, if the Federal Funds Effective Rate as so determined would be less than 0.00%, such rate shall be deemed to be 0.00% for the purposes of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Bank of New York’s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controller of the Borrower.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Charges</w:t>
      </w:r>
      <w:r>
        <w:rPr>
          <w:rFonts w:ascii="Times New Roman" w:cs="Times New Roman" w:eastAsia="Times New Roman" w:hAnsi="Times New Roman"/>
          <w:sz w:val="18"/>
          <w:szCs w:val="18"/>
          <w:color w:val="auto"/>
        </w:rPr>
        <w:t xml:space="preserve">” means, for any period, without duplication, cash Interest Expense,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prepayments and scheduled principal payments on Indebtedness actually made,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expense for taxes paid in cash,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Restricted Payments paid in cash (other than Restricted Payments made pursuant to </w:t>
      </w:r>
      <w:r>
        <w:rPr>
          <w:rFonts w:ascii="Times New Roman" w:cs="Times New Roman" w:eastAsia="Times New Roman" w:hAnsi="Times New Roman"/>
          <w:sz w:val="18"/>
          <w:szCs w:val="18"/>
          <w:u w:val="single" w:color="auto"/>
          <w:color w:val="auto"/>
        </w:rPr>
        <w:t>Section 6.08(a)(iii)</w:t>
      </w:r>
      <w:r>
        <w:rPr>
          <w:rFonts w:ascii="Times New Roman" w:cs="Times New Roman" w:eastAsia="Times New Roman" w:hAnsi="Times New Roman"/>
          <w:sz w:val="18"/>
          <w:szCs w:val="18"/>
          <w:color w:val="auto"/>
        </w:rPr>
        <w:t xml:space="preserve"> of this Agreement),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Capital Lease Obligation payments,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cash contributions to any Plan, all calculated for the Borrower and its Subsidiaries on a consolidated basis in accordance with GAAP.</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xml:space="preserve">” means, for any period, the ratio of (a) EBITDA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Unfinanced Capital Expenditures to (b) Fixed Charges, all calculated for the Borrower and its Subsidiaries on a consolidated basis in accordance with GAAP.</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Fixtures</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Term SOFR Rate. For the avoidance of doubt the initial Floor for the Term SOFR Rate shall be 0.00%.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Account</w:t>
      </w:r>
      <w:r>
        <w:rPr>
          <w:rFonts w:ascii="Times New Roman" w:cs="Times New Roman" w:eastAsia="Times New Roman" w:hAnsi="Times New Roman"/>
          <w:sz w:val="18"/>
          <w:szCs w:val="18"/>
          <w:color w:val="auto"/>
        </w:rPr>
        <w:t>” has the meaning assigned to such term in Section 4.01(h).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Contract</w:t>
      </w:r>
      <w:r>
        <w:rPr>
          <w:rFonts w:ascii="Times New Roman" w:cs="Times New Roman" w:eastAsia="Times New Roman" w:hAnsi="Times New Roman"/>
          <w:sz w:val="18"/>
          <w:szCs w:val="18"/>
          <w:color w:val="auto"/>
        </w:rPr>
        <w:t>” means any contract with the United States of America or any of its departments and agencies under which a Loan Party or Subsidiary is the prime contractor or a subcontractor.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w:t>
      </w:r>
    </w:p>
    <w:p>
      <w:pPr>
        <w:spacing w:after="0" w:line="3" w:lineRule="exact"/>
        <w:rPr>
          <w:sz w:val="20"/>
          <w:szCs w:val="20"/>
          <w:color w:val="auto"/>
        </w:rPr>
      </w:pPr>
    </w:p>
    <w:p>
      <w:pPr>
        <w:jc w:val="both"/>
        <w:ind w:firstLine="8"/>
        <w:spacing w:after="0" w:line="255" w:lineRule="auto"/>
        <w:tabs>
          <w:tab w:leader="none" w:pos="26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has the meaning assigned to such term in Section 9.01.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all Loan Guarantors and the term “Guarantor” means each or any one of them individually.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obligations in respect of earn-outs and deferred compensation arrangements at such time as such obligations are recorded or required to be recorded on the balance sheet of such Person in accordance with GAAP, (l) any other Off-Balance Sheet Liability,</w:t>
      </w:r>
    </w:p>
    <w:p>
      <w:pPr>
        <w:spacing w:after="0" w:line="4" w:lineRule="exact"/>
        <w:rPr>
          <w:sz w:val="20"/>
          <w:szCs w:val="20"/>
          <w:color w:val="auto"/>
        </w:rPr>
      </w:pPr>
    </w:p>
    <w:p>
      <w:pPr>
        <w:jc w:val="both"/>
        <w:ind w:firstLine="8"/>
        <w:spacing w:after="0" w:line="252" w:lineRule="auto"/>
        <w:tabs>
          <w:tab w:leader="none" w:pos="31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whether 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and (n) obligations in respect of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8.03(c).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assigned to such term in Section 8.12.</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Borrower to convert or continue a Revolving Borrowing in accordance with Section 2.06, which shall be in a form satisfactory to, or provided by, the Lender.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means, with reference to any period, total interest expense (including that attributable to Capital Lease Obligations) of the Borrower and its Subsidiaries for such period with respect to all outstanding Indebtedness of the Borrower and its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for the Borrower and its Subsidiaries on a consolidated basis for such period in accordance with GAAP.</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CBFR Loan, the first day of each calendar month, (b) with respect to any SOFR Loan, the last day of each Interest Period applicable to the Borrowing of which such Loan is a part and, in the case of a SOFR Borrowing with an Interest Period of more than three months’ duration, each day prior to the last day of such Interest Period that occurs at intervals of three months’ duration after the first day of such Interest Period and (c) the Revolving Credit Maturity Date.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means, with respect to SOFR Loans, the period commencing on the date of such Borrowing and ending on the numerically corresponding day in the calendar month that is one, three or six months thereafter, as the Borrower may elect; provided that (a) if any Interest Period would end on a day which is not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Interest Period may extend beyond the Revolving Credit Maturity Date. For purposes hereof, the date of a Borrowing initially shall be the date on which such Borrowing is made and thereafter shall be the effective date of the most recent conversion or continuation of such Borrowing.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means a Joinder Agreement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has the meaning assigned to such term in Section 2.04(h).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any payment made by the Lender pursuant to a Letter of Credit.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the Commercial LC Exposure and the Standby LC Exposure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means JPMorgan Chase Bank, N.A., its successors and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Related Person</w:t>
      </w:r>
      <w:r>
        <w:rPr>
          <w:rFonts w:ascii="Times New Roman" w:cs="Times New Roman" w:eastAsia="Times New Roman" w:hAnsi="Times New Roman"/>
          <w:sz w:val="18"/>
          <w:szCs w:val="18"/>
          <w:color w:val="auto"/>
        </w:rPr>
        <w:t>” has the meaning assigned to it in Section 8.03(b).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means the letters of credit issued pursuant to this Agreement and shall include each Existing Letter of Credit, and the term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one of them or each of them singularly, as the context may require.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Agreement</w:t>
      </w:r>
      <w:r>
        <w:rPr>
          <w:rFonts w:ascii="Times New Roman" w:cs="Times New Roman" w:eastAsia="Times New Roman" w:hAnsi="Times New Roman"/>
          <w:sz w:val="18"/>
          <w:szCs w:val="18"/>
          <w:color w:val="auto"/>
        </w:rPr>
        <w:t>” has the meaning assigned to it in Section 2.04(b)</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 all claims (including intraparty claims), actions, suits, judgments, damages, losses, liability, obligations, responsibilities, fines, penalties, sanctions, costs, fees, Taxes, commissions, charges, disbursements and expenses (including those incurred upon any appeal or in connection with the preparation for and/or response to any subpoena or request for document production relating thereto),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this Agreement, each promissory note issued pursuant to this Agreement, each Letter of Credit Agreement, each Collateral Document, the Loan Guaranty, each compliance certificate or other certification delivered in connection with this Agreement, and each other agreement, instrument, document and certificate identified in Section 4.01 executed and delivered to, or in favor of, the Lender and including each other pledge, power of attorney, consent, assignment, contract, notice, letter of credit agreement, letter of credit application and each other written matter whether heretofore, now or hereafter executed by or on behalf of any Loan Party, or any employee of any Loan Party, and delivered to the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Guarantor</w:t>
      </w:r>
      <w:r>
        <w:rPr>
          <w:rFonts w:ascii="Times New Roman" w:cs="Times New Roman" w:eastAsia="Times New Roman" w:hAnsi="Times New Roman"/>
          <w:sz w:val="18"/>
          <w:szCs w:val="18"/>
          <w:color w:val="auto"/>
        </w:rPr>
        <w:t>” means each Loan Party.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Guaranty</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Borrower, each Subsidiary of the Borrower party hereto on the Effective Date and any other Person who becomes a party to this Agreement pursuant to a Joinder Agreement and their respective successors and assigns, and the term “Loan Party” shall mean any one of them or all of them individually, as the context may require. For the avoidance of doubt, none of the Dormant Subsidiaries shall be a Loan Party hereunder.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means margin stock within the meaning of Regulations T, U and X, as applicable.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assets, operations, and financial condition of the Borrower and its Subsidiaries taken as a whole, (b) the ability of any Loan Party to perform any of its material Obligations, (c) the Collateral, or the Lender’s Liens (on behalf of itself and the other Secured Parties) on the Collateral or the priority of such Liens, or (d) the rights of or benefits available to the Lender under any of the Loan Documents.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Agreement</w:t>
      </w:r>
      <w:r>
        <w:rPr>
          <w:rFonts w:ascii="Times New Roman" w:cs="Times New Roman" w:eastAsia="Times New Roman" w:hAnsi="Times New Roman"/>
          <w:sz w:val="18"/>
          <w:szCs w:val="18"/>
          <w:color w:val="auto"/>
        </w:rPr>
        <w:t>” means (a) any agreement evidencing Material Indebtedness, and (b) all other written agreements and contracts the loss, termination, or breach of which could reasonably be expected to have a Material Adverse Effect or a loss in revenue in excess of 15% of trailing twelve month revenue.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Intellectual Property</w:t>
      </w:r>
      <w:r>
        <w:rPr>
          <w:rFonts w:ascii="Times New Roman" w:cs="Times New Roman" w:eastAsia="Times New Roman" w:hAnsi="Times New Roman"/>
          <w:sz w:val="18"/>
          <w:szCs w:val="18"/>
          <w:color w:val="auto"/>
        </w:rPr>
        <w:t>” means any registered intellectual property (including patents, trademarks, copyrights and licenses thereof) of the Loan Parties or their Subsidiaries that is (a) material to the conduct of the business or operations of the Loan Parties or their Subsidiaries, or (b) is reasonably necessary or material to permit the Lender to enforce its rights and remedies under the Loan Documents with respect to the Collateral, or the Disposition of which would otherwise materially adversely affect the value of the Collateral.</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and Letters of Credit), or obligations in respect of one or more Swap Agreements, of any one or more of the Borrower and its Subsidiaries in an aggregate principal amount exceeding $1,000,000.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assigned to such term in Section 8.16.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w:t>
      </w:r>
      <w:r>
        <w:rPr>
          <w:rFonts w:ascii="Times New Roman" w:cs="Times New Roman" w:eastAsia="Times New Roman" w:hAnsi="Times New Roman"/>
          <w:sz w:val="18"/>
          <w:szCs w:val="18"/>
          <w:color w:val="auto"/>
        </w:rPr>
        <w:t>” means any mortgage, deed of trust or other agreement which conveys or evidences a Lien in favor of the Lender, on real property of a Loan Party, including any amendment, restatement, modification or supplement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xml:space="preserve">” means, for any period, the consolidated net income (or loss) determined for the Borrower and its Subsidiaries,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(a) the income (or deficit) of any Person accrued prior to the date it becomes a Subsidiary or is merged into or consolidated with the Borrower or any Subsidiary, (b) the income (or deficit) of any Person (other than a Subsidiary) in which the Borrower or any Subsidiary has an ownership interest, except to the extent that any such income is actually received by the Borrower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minus (b) the sum of (i) all reasonable fees and out-of-pocket expenses paid to third parties (other than Affiliates) in connection with such event, (ii) in the case of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Lender from a federal funds broker of recognized standing selected by it; provided, further, that if any of the aforesaid rates as so determined would be less than 0.00%, such rate shall be deemed to be 0.00% for purposes of this Agreement.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Obligated Party</w:t>
      </w:r>
      <w:r>
        <w:rPr>
          <w:rFonts w:ascii="Times New Roman" w:cs="Times New Roman" w:eastAsia="Times New Roman" w:hAnsi="Times New Roman"/>
          <w:sz w:val="18"/>
          <w:szCs w:val="18"/>
          <w:color w:val="auto"/>
        </w:rPr>
        <w:t>” has the meaning assigned to such term in Section 9.02.</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the Lender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Off-Balance Sheet Liability</w:t>
      </w:r>
      <w:r>
        <w:rPr>
          <w:rFonts w:ascii="Times New Roman" w:cs="Times New Roman" w:eastAsia="Times New Roman" w:hAnsi="Times New Roman"/>
          <w:sz w:val="18"/>
          <w:szCs w:val="18"/>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the Lender, Taxes imposed as a result of a present or former connection between the Lender and the jurisdiction imposing such Taxes (other than a connection arising from the Lender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(i) the payment in full in cash of all outstanding Loans and LC Disbursements, together with accrued and unpaid interest thereon, (ii) the termination, expiration, or cancellation and return of all outstanding Letters of Credit (or alternatively, with respect to each such Letter of Credit, the furnishing to the Lender of a cash deposit, or at the discretion of the Lender a back up standby letter of credit satisfactory to the Lender, in an amount equal to 105% of the LC Exposure as of the date of such payment), (iii) the payment in full in cash of the accrued and unpaid fees, (iv) the payment in full in cash of all reimbursable expenses and other Secured Obligations (other than Unliquidated Obligations for which no claim has been made and other obligations expressly stated to survive such payment and termination of this Agreement), together with accrued and unpaid interest thereon, (v) the termination of all Commitments, and (vi) the termination of the Swap Agreement Obligations and the Banking Services Obligations or entering into other arrangements satisfactory to the Secured Parties counterparties thereto.</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8.04(c).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8.04(c).</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540" w:hanging="236"/>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for Taxes that are not yet due or are being contested in compliance with Section 5.04;</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and other like Liens imposed by law, arising in the ordinary course of business and securing obligations that are not overdue by more than thirty (30) days or are being contested in compliance with Section 5.04;</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made in the ordinary course of business in compliance with workers’ compensation, unemployment insurance and other social security laws or regulations;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Liens in respect of judgments that do not constitute an Event of Default under clause (k) of Article VII;</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rights of set-off, revocation, refund or chargeback under deposit agreements or under the UCC or common law of banks or other financial institutions where the Borrower or any of its Subsidiaries maintains deposits (other than deposits intended as cash collateral) in the ordinary course of business;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provided that the term “Permitted Encumbrances” shall not include any Lien securing Indebtedness, except with respect to clause (e) above.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means any Acquisition by any Loan Party in a transaction that satisfies each of the following requirements: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such Acquisition is not a hostile or contested acquisition;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jc w:val="both"/>
        <w:ind w:firstLine="656"/>
        <w:spacing w:after="0" w:line="266" w:lineRule="auto"/>
        <w:tabs>
          <w:tab w:leader="none" w:pos="9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acquired in connection with such Acquisition is (i) located in the U.S., (ii) organized under applicable U.S. and state laws, and (iii) not engaged, directly or indirectly, in any line of business other than the businesses in which the Loan Parties are engaged on the Effective Date and any business activities that are substantially similar, related, or incidental thereto;</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before and after giving effect to such Acquisition and the Loans (if any) requested to be made in connection therewith, each of the representations and warranties in the Loan Documents is true and correct in all material respects (except any such representation or warranty which relates to a specified prior date) and no Default exists, will exist, or would result therefrom;</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not less than ten (10) days prior to such Acquisition, the Borrower has provided the Lender (i) notice of such Acquisition and (ii) a copy of all business and financial information reasonably requested by the Lender including pro forma financial statements, and statements of cash flow;</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(including maximum potential total amount of all deferred payment obligations (including earn-outs) and Indebtedness assumed or incurred) of such Acquisition does not exceed $1,000,000 and any cash consideration paid in connection with any single Acquisition shall not exceed $1,000,000.</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an acquisition of the Equity Interests of a Person, such Acquisition is structured so that the acquired Person shall become a wholly-owned Subsidiary of the Borrower and, a Loan Party pursuant to the terms of this Agreement;</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an acquisition of assets, such Acquisition is structured so that the Borrower or another Loan Party shall acquire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w:t>
      </w:r>
    </w:p>
    <w:p>
      <w:pPr>
        <w:spacing w:after="0" w:line="20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an acquisition of Equity Interests, such Acquisition will not result in any violation of Regulation U;</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involves a merger or a consolidation involving the Borrower or any other Loan Party, the Borrower or such Loan Party, as applicable, shall be the surviving entity;</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shall, as a result of or in connection with any such Acquisition, assume or incur any direct or contingent liabilities (whether relating to environmental, tax, litigation, or other matters) that could have a Material Adverse Effect;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and after giving effect to the completion of such Acquisition, on a pro forma basis, the Borrower shall be in compliance with the financial covenants in Section 6.12;</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required to be taken with respect to any newly acquired or formed wholly-owned Subsidiary of the Borrower or a Loan Party, as applicable, required under Section 5.14 shall have been taken;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to the Lender the final executed material documentation relating to such Acquisition within 5 Business Days following the consummation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firstLine="644"/>
        <w:spacing w:after="0" w:line="266" w:lineRule="auto"/>
        <w:tabs>
          <w:tab w:leader="none" w:pos="15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ind w:left="660" w:right="20" w:firstLine="644"/>
        <w:spacing w:after="0" w:line="282" w:lineRule="auto"/>
        <w:tabs>
          <w:tab w:leader="none" w:pos="16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commercial paper maturing within 270 days from the date of acquisition thereof and having, at such date of acquisition, the highest credit rating obtainable from S&amp;P or from Moody’s;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5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collateralized repurchase agreements with a term of not more than 30 days for securities described in clause (a) above and entered into with a financial institution satisfying the criteria described in clause (c) above;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5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means 29 CFR § 2510.3-101 et seq., as modified by Section 3(42) of ERISA,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660" w:firstLine="644"/>
        <w:spacing w:after="0" w:line="282" w:lineRule="auto"/>
        <w:tabs>
          <w:tab w:leader="none" w:pos="15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(including pursuant to a sale and leaseback transaction) of any property or asset of any Loan Party or any Subsidiary, other than Dispositions described in Section 6.05(a); or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casualty or other insured damage to, or any taking under power of eminent domain or by condemnation or similar proceeding of, any property or asset of any Loan Party or any Subsidiary; or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the Borrower of any Equity Interests, or the receipt by the Borrower of any capital contribution, in either case, during the existence of an Event of Default;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any Loan Party or any Subsidiary of any Indebtedness, other than Indebtedness permitted under Section 6.01.</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Lender) or any similar release by the Federal Reserve Board (as determined by the Lender). Each change in the Prime Rate shall be effective from and including the date such change is publicly announced or quoted as being effective.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claims, litigation, investigation, action, suit, arbitration or administrative, judicial or regulatory action or proceeding in any jurisdiction.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has the meaning assigned to such term in Section 5.01(f).</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all real property that was, is now or may hereafter be owned, occupied or otherwise controlled by any Loan Party pursuant to any contract of sale, lease or other conveyance of any legal interest in any real property to any Loan Party.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 Indebtedness</w:t>
      </w:r>
      <w:r>
        <w:rPr>
          <w:rFonts w:ascii="Times New Roman" w:cs="Times New Roman" w:eastAsia="Times New Roman" w:hAnsi="Times New Roman"/>
          <w:sz w:val="18"/>
          <w:szCs w:val="18"/>
          <w:color w:val="auto"/>
        </w:rPr>
        <w:t>” has the meaning assigned to such term in Section 6.01(f).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Federal Reserve Board, as in effect from time to time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Federal Reserve Board, as in effect from time to time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Federal Reserve Board, as in effect from time to time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Federal Reserve Board, as in effect from time to time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releasing, spilling, leaking, pumping, pouring, emitting, emptying, discharging, injecting, escaping, leaching, migrating, disposing, or dumping of any substance into the environment.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or the NYFRB, the CME Term SOFR Administrator, as applicable, or a committee officially endorsed or convened by the Federal Reserve Board or the NYFRB, or, in each case, any successor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means reports prepared by the Lender or another Person showing the results of appraisals, field examinations or audits pertaining to the Borrower’s assets from information furnished by or on behalf of the Borrower, after the Lender has exercised its rights of inspection pursuant to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with respect to any Person, (a) the charter, articles or certificate of organization or incorporation,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president, Financial Officer or other executive officer of the Borrower.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means, as applicable, Thomson Reuters Corp, Refinitiv,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means Revolving Loans of the same Type, made, converted or continued on the same date and, in the case of SOFR Loans, as to which a single Interest Period is in effect.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means the commitment of the Lender to make Revolving Loans and issue Letters of Credit hereunder, as such commitment may be reduced from time to time pursuant to Section 2.07. The initial amount of the Lender’s Revolving Commitment is $10,000,000.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Maturity Date</w:t>
      </w:r>
      <w:r>
        <w:rPr>
          <w:rFonts w:ascii="Times New Roman" w:cs="Times New Roman" w:eastAsia="Times New Roman" w:hAnsi="Times New Roman"/>
          <w:sz w:val="18"/>
          <w:szCs w:val="18"/>
          <w:color w:val="auto"/>
        </w:rPr>
        <w:t>” means June 12, 2029 (if the same is a Business Day, or if not then the immediately next succeeding Business Day), or any earlier date on which the Revolving Commitment is reduced to zero or otherwise terminated pursuant to the terms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Exposure</w:t>
      </w:r>
      <w:r>
        <w:rPr>
          <w:rFonts w:ascii="Times New Roman" w:cs="Times New Roman" w:eastAsia="Times New Roman" w:hAnsi="Times New Roman"/>
          <w:sz w:val="18"/>
          <w:szCs w:val="18"/>
          <w:color w:val="auto"/>
        </w:rPr>
        <w:t>” means, at any time, the sum of the aggregate outstanding principal amount of the Lender’s Revolving Loans and its LC Exposure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Loan made pursuant to Section 2.01(a).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has the meaning assigned to such term in Section 6.06.</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any Sanctions (at the time of this Agreement, the so-called Donetsk People’s Republic, the so-called Luhansk People’s Republic, the Crimea Region of Ukraine, Cuba, Iran, North Korea and Syria).</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the Office of Foreign Assets Control of the U.S. Department of the Treasury, the U.S. Department of State, or by the United Nations Security Council, the European Union, any European Union member state, His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His Majesty’s Treasury of the United Kingdom or other relevant sanctions authority.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of the 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means all Obligations, together with all (i) Banking Services Obligations, and (ii) Swap Agreement Obligations owing to the Lender or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(a) the Lender, (b) each provider of Banking Services, to the extent the Banking Services Obligations in respect thereof constitute Secured Obligations, (c) each counterparty to any Swap Agreement, to the extent the obligations thereunder constitute Secured Obligations, (d) the beneficiaries of each indemnification obligation undertaken by any Loan Party under any Loan Document and (e) the successors and assigns of each of the foregoing.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that certain Pledge and Security Agreement (including any and all supplements thereto), dated as of the date hereof, among the Loan Parties and the Lender, for the benefit of the Secured Parties, and any other pledge or security agreement entered into, after the date of this Agreement by any other Loan Party (as required by this Agreement or any other Loan Document) or any other Person for the benefit of the Lender, on behalf of the Secured Parties, as the same may be amended, restated, supplemented or otherwise modified from time to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NYFRB (or a successor administrator of the secured overnight financing rate).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Adjustment</w:t>
      </w:r>
      <w:r>
        <w:rPr>
          <w:rFonts w:ascii="Times New Roman" w:cs="Times New Roman" w:eastAsia="Times New Roman" w:hAnsi="Times New Roman"/>
          <w:sz w:val="18"/>
          <w:szCs w:val="18"/>
          <w:color w:val="auto"/>
        </w:rPr>
        <w:t>” means 0.00% per annum.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Borrowing</w:t>
      </w:r>
      <w:r>
        <w:rPr>
          <w:rFonts w:ascii="Times New Roman" w:cs="Times New Roman" w:eastAsia="Times New Roman" w:hAnsi="Times New Roman"/>
          <w:sz w:val="18"/>
          <w:szCs w:val="18"/>
          <w:color w:val="auto"/>
        </w:rPr>
        <w:t>” means any Borrowing bearing interest at the Adjusted Term SOFR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Loan</w:t>
      </w:r>
      <w:r>
        <w:rPr>
          <w:rFonts w:ascii="Times New Roman" w:cs="Times New Roman" w:eastAsia="Times New Roman" w:hAnsi="Times New Roman"/>
          <w:sz w:val="18"/>
          <w:szCs w:val="18"/>
          <w:color w:val="auto"/>
        </w:rPr>
        <w:t>” means any Loan bearing interest at the Adjusted Term SOFR Rate.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Standby LC Exposure</w:t>
      </w:r>
      <w:r>
        <w:rPr>
          <w:rFonts w:ascii="Times New Roman" w:cs="Times New Roman" w:eastAsia="Times New Roman" w:hAnsi="Times New Roman"/>
          <w:sz w:val="18"/>
          <w:szCs w:val="18"/>
          <w:color w:val="auto"/>
        </w:rPr>
        <w:t xml:space="preserve">” means, at any time, the sum of (a) the aggregate undrawn amount of all standby Letters of Credit outstanding at such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the aggregate amount of all LC Disbursements relating to standby Letters of Credit that have not yet been reimbursed by or on behalf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at such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has the meaning assigned to such term in Section 2.16(d).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of a Person means any Indebtedness of such Person, the payment of which is subordinated to payment of the Secured Obligations to the written satisfaction of the Lender.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by the parent and one or more subsidiaries of the parent.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direct or indirect subsidiary of the Borrower or a Loan Party, as applicable.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spot, future, credit default or derivative transaction or any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 Obligations</w:t>
      </w:r>
      <w:r>
        <w:rPr>
          <w:rFonts w:ascii="Times New Roman" w:cs="Times New Roman" w:eastAsia="Times New Roman" w:hAnsi="Times New Roman"/>
          <w:sz w:val="18"/>
          <w:szCs w:val="18"/>
          <w:color w:val="auto"/>
        </w:rPr>
        <w:t>” means any and all obligations of the Loan Parties or their Subsidiaries, whether absolute or contingent and howsoever and whensoever created, arising, evidenced or acquired (including all renewals, extensions and modifications thereof and substitutions therefor), under (a) any Swap Agreement permitted hereunder with the Lender or an Affiliate of the Lender, and (b) any cancellations, buy backs, reversals, terminations or assignments of any Swap Agreement transaction permitted hereunder with the Lender or an Affiliate of the Lender.</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xml:space="preserve">” means, with respect to any SOFR Borrowing, such reference rate as is published by the CME Term SOFR Administrator at approximately 5:00 a.m., Chicago time, two Business Days prior to the commencement of such tenor comparable to the applicable Interest Period; such rate being the rate per annum determined by the Lender as the forward-looking term rate based on SOFR;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the Term SOFR Rate as so determined would be less than the Floor, such rate shall be deemed to be the Floor for the purposes of this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Funded Indebtedness</w:t>
      </w:r>
      <w:r>
        <w:rPr>
          <w:rFonts w:ascii="Times New Roman" w:cs="Times New Roman" w:eastAsia="Times New Roman" w:hAnsi="Times New Roman"/>
          <w:sz w:val="18"/>
          <w:szCs w:val="18"/>
          <w:color w:val="auto"/>
        </w:rPr>
        <w:t>” means, at any date, for the Borrower and its Subsidiaries on a consolidated basis as of such date, all Indebtedness of the types described in clauses (a), (b), (d), (h), (i) (solely with respect to unreimbursed amounts due and owing) and (j) (to the extent more than three (3) days past due), (k), and, to the extent related to Indebtedness of such types, clauses (c) and (g), in each case, of the definition of "Indebtedness," and all Guarantees in respect of any of the foregoing.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Leverage Ratio</w:t>
      </w:r>
      <w:r>
        <w:rPr>
          <w:rFonts w:ascii="Times New Roman" w:cs="Times New Roman" w:eastAsia="Times New Roman" w:hAnsi="Times New Roman"/>
          <w:sz w:val="18"/>
          <w:szCs w:val="18"/>
          <w:color w:val="auto"/>
        </w:rPr>
        <w:t>” means, on any date, the ratio of (a) Total Funded Indebtedness on such date to (b) EBITDA for the period of four consecutive fiscal quarters ended on or most recently prior to such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Borrower of this Agreement and the other Loan Documents, the borrowing of Loans and other credit extensions, the use of the proceeds thereof and the issuance of Letters of Credit hereunder.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Adjusted Term SOFR Rate or the CB Floating Rate.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State of New York or in any other state, the laws of which are required to be applied in connection with the issue of perfection of security interests.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Unfinanced Capital Expenditures</w:t>
      </w:r>
      <w:r>
        <w:rPr>
          <w:rFonts w:ascii="Times New Roman" w:cs="Times New Roman" w:eastAsia="Times New Roman" w:hAnsi="Times New Roman"/>
          <w:sz w:val="18"/>
          <w:szCs w:val="18"/>
          <w:color w:val="auto"/>
        </w:rPr>
        <w:t>” means, for any period, Capital Expenditures made during such period which are not financed from the proceeds of any Indebtedness (other than the Revolving Loans; it being understood and agreed that, to the extent any Capital Expenditures are financed with Revolving Loans, such Capital Expenditures shall be deemed Unfinanced Capital Expenditures).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Unliquidated Obligations</w:t>
      </w:r>
      <w:r>
        <w:rPr>
          <w:rFonts w:ascii="Times New Roman" w:cs="Times New Roman" w:eastAsia="Times New Roman" w:hAnsi="Times New Roman"/>
          <w:sz w:val="18"/>
          <w:szCs w:val="18"/>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“Revolving Loan”)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“SOFR Loan”)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“SOFR Revolving Loan”). Borrowings also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“Revolving Borrowing”)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“SOFR Borrowing”)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“SOFR Revolving Borrowing”).</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of this Agreement,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xml:space="preserve">. (a)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after the date hereof there occurs any change in GAAP or in the application thereof on the operation of any provision hereof and the Borrower notifies the Lender that the Borrower requests an amendment to any provision hereof to eliminate the effect of such change in GAAP or in the application thereof (or if the Lender notifies the Borrower that the Lender requests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the Borrower or any Subsidiary at “fair value”, as defined therein and (ii) without giving effect to any treatment of Indebtedness under Financial Accounting Standards Board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97" w:lineRule="exact"/>
        <w:rPr>
          <w:sz w:val="20"/>
          <w:szCs w:val="20"/>
          <w:color w:val="auto"/>
        </w:rPr>
      </w:pPr>
    </w:p>
    <w:p>
      <w:pPr>
        <w:jc w:val="both"/>
        <w:ind w:firstLine="1304"/>
        <w:spacing w:after="0" w:line="256" w:lineRule="auto"/>
        <w:tabs>
          <w:tab w:leader="none" w:pos="15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Section 1.04(a) or in the definition of “Capital Lease Obligations,”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Interest Rates; Benchmark Notification</w:t>
      </w:r>
      <w:r>
        <w:rPr>
          <w:rFonts w:ascii="Times New Roman" w:cs="Times New Roman" w:eastAsia="Times New Roman" w:hAnsi="Times New Roman"/>
          <w:sz w:val="18"/>
          <w:szCs w:val="18"/>
          <w:color w:val="auto"/>
        </w:rPr>
        <w:t>. The interest rate on a Loan may be derived from an interest rate benchmark that may be discontinued or is, or may in the future become, the subject of regulatory reform. Upon the occurrence of a Benchmark Transition Event, Section 2.12(c) provides a mechanism for determining an alternative rate of interest. The Lender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w:t>
      </w:r>
    </w:p>
    <w:p>
      <w:pPr>
        <w:sectPr>
          <w:pgSz w:w="11900" w:h="16838" w:orient="portrait"/>
          <w:cols w:equalWidth="0" w:num="1">
            <w:col w:w="11240"/>
          </w:cols>
          <w:pgMar w:left="320" w:top="796" w:right="339" w:bottom="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replaced or have the same volume or liquidity as did any existing interest rate prior to its discontinuance or unavailability. The Lender and its affiliates and/or other related entities may engage in transactions that affect the calculation of any interest rate used in this Agreement or any alternative, successor or alternative rate (including any Alternate Rate) and/or any relevant adjustments thereto, in each case, in a manner adverse to the Borrower. The Lender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Status of Obligations</w:t>
      </w:r>
      <w:r>
        <w:rPr>
          <w:rFonts w:ascii="Times New Roman" w:cs="Times New Roman" w:eastAsia="Times New Roman" w:hAnsi="Times New Roman"/>
          <w:sz w:val="18"/>
          <w:szCs w:val="18"/>
          <w:color w:val="auto"/>
        </w:rPr>
        <w:t>. In the event that the Borrower or any other Loan Party shall at any time issue or have 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Lender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 may have and exercise any payment blockage or other remedies available or potentially available to holders of senior indebtedness under the terms of such Subordinated Indebtedness.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Unless otherwise specified herein, the amount of a Letter of Credit at any time shall be deemed to be the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 shall remain in full force and effect until the Lender shall have no further obligations to make any payments or disbursements under any circumstances with respect to any Letter of Credit.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Subject to the terms and conditions set forth herein, the Lender agrees to make Revolving Loans in dollars to the Borrower from time to time during the Availability Period in an aggregate principal amount that will not result in the Revolving Exposure exceeding the Revolving Commitment. Within the foregoing limits and subject to the terms and conditions set forth herein, the Borrower may borrow, prepay and reborrow Revolving Loans.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shall be made as part of a Borrowing consisting of Loans of the same Class and Type.</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2.12, each Revolving Borrowing shall be comprised entirely of CBFR Loans or SOFR Loans as the Borrower may request in accordance 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Revolving Borrowings made on the Effective Date must be made as CBFR Borrowings but may be converted into SOFR Borrowings in accordance with Section 2.06. The Lender at its option may make any SOFR Loan by causing any domestic or foreign branch or Affiliate of the Lender to make such Loan (and in the case of an Affiliate, the provisions of Sections 2.12, 2.13, 2.14 and 2.15 shall apply to such Affiliate to the same extent as to the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 to repay such Loan in accordance with the terms of this Agreement.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commencement of each Interest Period for any SOFR Borrowing, such Borrowing shall be in an aggregate amount that is an integral multiple of $100,000 and not less than $500,000. CBFR Borrowings may be in any amount. Borrowings of more than one Type and Class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5 SOFR Borrowings outstanding.</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Borrower shall not be entitled to request, or to elect to convert or continue, any Borrowing if the Interest Period requested with respect thereto would end after the Revolving Credit Maturity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Borrowing Procedures; Requests for Revolving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request a Borrowing, the Borrower shall notify the Lender of such request either in writing (delivered by hand or fax) by delivering a Borrowing Request signed by a Responsible Officer of the Borrower or through Electronic System, if arrangements for doing so have been approved by the Lender, (a) in the case of a SOFR Borrowing, not later than 10:00 a.m., Chicago time, three (3) Business Days before the date of the proposed Borrowing or (b) in the case of a CBFR Borrowing, not later than noon, Chicago time, on the date of the proposed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of a CBFR Revolving Borrowing to finance the reimbursement of an LC Disbursement as contemplated by Section 2.04(d) may be given not later than 9:00 a.m., Chicago time, on the date of the proposed Borrowing. Each such Borrowing Request shall be irrevocable. Each such Borrowing Request shall specify the following information in compliance with Section 2.01:</w:t>
      </w:r>
    </w:p>
    <w:p>
      <w:pPr>
        <w:spacing w:after="0" w:line="188"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of Borrowing, the aggregate amount of the requested Borrowing, and a breakdown of the separate wires comprising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Borrowing;</w:t>
      </w:r>
    </w:p>
    <w:p>
      <w:pPr>
        <w:spacing w:after="0" w:line="206"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ind w:left="2260" w:hanging="308"/>
        <w:spacing w:after="0"/>
        <w:tabs>
          <w:tab w:leader="none" w:pos="2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 CBFR Borrowing or a SOFR Borrowing; and</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2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SOFR Borrowing, the initial Interest Period to be applicable thereto, which shall be a period contemplated by the definition of the term “Interest Period.”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the requested Borrowing shall be a CBFR Borrowing. If no Interest Period is specified with respect to any requested SOFR Borrowing, then the Borrower shall be deemed to have selected an Interest Period of one month’s duration.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and conditions set forth herein, the Borrower may request the issuance of Letters of Credit as the applicant thereof for the support of its or its Subsidiaries’ obligations, in a form reasonably acceptable to the Lender, at any time and from time to time during the Availability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twenty (20) Letters of Credit outstanding.</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Extension; Certain Conditions</w:t>
      </w:r>
      <w:r>
        <w:rPr>
          <w:rFonts w:ascii="Times New Roman" w:cs="Times New Roman" w:eastAsia="Times New Roman" w:hAnsi="Times New Roman"/>
          <w:sz w:val="18"/>
          <w:szCs w:val="18"/>
          <w:color w:val="auto"/>
        </w:rPr>
        <w:t>. To request the issuance of a Letter of Credit (or the amendment or extension of an outstanding Letter of Credit), the Borrower shall hand deliver or fax (or transmit through Electronic System, if arrangements for doing so have been approved by the Lender) to the Lender (reasonably in advance of the requested date of issuance, amendment, or extension, but in any event no less than three (3) Business Days)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Lender and using Lender’s standard form (each, a “</w:t>
      </w:r>
      <w:r>
        <w:rPr>
          <w:rFonts w:ascii="Times New Roman" w:cs="Times New Roman" w:eastAsia="Times New Roman" w:hAnsi="Times New Roman"/>
          <w:sz w:val="18"/>
          <w:szCs w:val="18"/>
          <w:u w:val="single" w:color="auto"/>
          <w:color w:val="auto"/>
        </w:rPr>
        <w:t>Letter of Credit Agreement</w:t>
      </w:r>
      <w:r>
        <w:rPr>
          <w:rFonts w:ascii="Times New Roman" w:cs="Times New Roman" w:eastAsia="Times New Roman" w:hAnsi="Times New Roman"/>
          <w:sz w:val="18"/>
          <w:szCs w:val="18"/>
          <w:color w:val="auto"/>
        </w:rPr>
        <w:t>”). In the event of any inconsistency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Borrower shall be deemed to represent and warrant that), after giving effect to such issuance, amendment, or extension (i) the LC Exposure shall not exceed $5,000,000, (ii) the Standby LC Exposure shall not exceed $5,000,000, (iii) the Commercial LC Exposure shall not exceed $5,000,000 and (iv) the Revolving Exposure shall not exceed the Revolving Commitment.</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Lender shall not be under any obligation to issue any Letter of Credit if:</w:t>
      </w:r>
    </w:p>
    <w:p>
      <w:pPr>
        <w:spacing w:after="0" w:line="225" w:lineRule="exact"/>
        <w:rPr>
          <w:sz w:val="20"/>
          <w:szCs w:val="20"/>
          <w:color w:val="auto"/>
        </w:rPr>
      </w:pPr>
    </w:p>
    <w:p>
      <w:pPr>
        <w:jc w:val="both"/>
        <w:ind w:left="660" w:firstLine="1292"/>
        <w:spacing w:after="0" w:line="255" w:lineRule="auto"/>
        <w:tabs>
          <w:tab w:leader="none" w:pos="217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the Lender from issuing such Letter of Credit, or any Requirement of Law relating to the Lender or any request or directive (whether or not having the force of law) from any Governmental Authority with jurisdiction over the Lender shall prohibit, or request that the Lender refrain from, the issuance of letters of credit generally or such Letter of Credit in particular or shall impose upon the Lender with respect to such Letter of Credit any restriction, reserve or capital requirement (for which the Lender is not otherwise compensated hereunder) not in effect on the Effective Date, or shall impose upon the Lender any unreimbursed loss, cost or expense which was not applicable on the Effective Date and which the Lender in good faith deems material to it, or</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ind w:left="2220" w:hanging="268"/>
        <w:spacing w:after="0"/>
        <w:tabs>
          <w:tab w:leader="none" w:pos="2220" w:val="left"/>
        </w:tabs>
        <w:numPr>
          <w:ilvl w:val="2"/>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such Letter of Credit would violate one or more policies of the Lender applicable to letters of credit generally.</w:t>
      </w:r>
    </w:p>
    <w:p>
      <w:pPr>
        <w:spacing w:after="0" w:line="236" w:lineRule="exact"/>
        <w:rPr>
          <w:rFonts w:ascii="Times New Roman" w:cs="Times New Roman" w:eastAsia="Times New Roman" w:hAnsi="Times New Roman"/>
          <w:sz w:val="17"/>
          <w:szCs w:val="17"/>
          <w:color w:val="auto"/>
        </w:rPr>
      </w:pPr>
    </w:p>
    <w:p>
      <w:pPr>
        <w:jc w:val="both"/>
        <w:ind w:firstLine="1304"/>
        <w:spacing w:after="0" w:line="257" w:lineRule="auto"/>
        <w:tabs>
          <w:tab w:leader="none" w:pos="15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Each Letter of Credit shall expire (or be subject to termination or non-renewal by notice from the Lender to the beneficiary thereof) at or prior to the close of business on the earlier of (i) the date one year after the date of the issuance of such Letter of Credit (or, in the case of any extension of the expiration date thereof, including, without limitation, any automatic renewal provision, one year after such extension) and</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five Business Days prior to the Revolving Credit Maturity Date.</w:t>
      </w:r>
    </w:p>
    <w:p>
      <w:pPr>
        <w:spacing w:after="0" w:line="206"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xml:space="preserve">. If the Lender shall make any LC Disbursement in respect of a Letter of Credit, the Borrower shall reimburse such LC Disbursement by paying to the Lender an amount equal to such LC Disbursement not later than 11:00 a.m., Chicago time, on (i) the Business Day that the Borrower receives notice of such LC Disbursement, if such notice is received prior to 9:00 a.m., Chicago time, on the day of receipt, or (ii) the Business Day immediately following the day that the Borrower receives such notice, if such notice is received after 9:00 a.m., Chicago time, on the day of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subject to the conditions to borrowing set forth herein, request in accordance with Section 2.03 that such payment be financed with a CBFR Revolving Borrowing in an equivalent amount and, to the extent so financed, the Borrower’s obligation to make such payment shall be discharged and replaced by the resulting CBFR Revolving Borrowing.</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Borrower’s obligation to reimburse LC Disbursements as provided in paragraph (d) of this Section shall be absolute, unconditional and irrevocable, and shall be performed strictly in accordance with the terms of this Agreement under any and all circumstances whatsoever and irrespective of any (i) lack of validity or enforceability of any Letter of Credit, any Letter of Credit Agreement or this Agreement, or any term or provision therein or herein, (ii) draft or other document presented under a Letter of Credit proving to be forged, fraudulent or invalid in any respect or any statement therein being untrue or inaccurate in any respect, (iii) payment by the Lender under a Letter of Credit against presentation of a draft or other document that does not comply with the terms of such Letter of Credit, or (iv) other event or circumstance whatsoever, whether or not similar to any of the foregoing, that might, but for the provisions of this Section, constitute a legal or equitable discharge of, or provide a right of setoff against, the Borrower’s obligations hereunder. Neither the Lender nor any of its Related Parties, shall have any liability or responsibility by reason of or in connection with the issuance or transfer of any Letter of Credit,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the Lender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the Lender’s failure to exercise care when determining whether drafts and other documents presented under a Letter of Credit comply with the terms thereof. The parties hereto expressly agree that, in the absence of gross negligence or willful misconduct on the part of the Lender (as finally determined by a court of competent jurisdiction), the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jc w:val="both"/>
        <w:ind w:firstLine="1304"/>
        <w:spacing w:after="0" w:line="258" w:lineRule="auto"/>
        <w:tabs>
          <w:tab w:leader="none" w:pos="15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Lender shall, within the time allowed by applicable law or the specific terms of the Letter of Credit following its receipt thereof, examine all documents purporting to represent a demand for payment under such Letter of Credit. The Lender shall promptly after such examination notify the Borrower by telephone (confirmed by fax or through Electronic Systems) of such demand for payment if the Lender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 of its obligation to reimburse the Lender with respect to any such LC Disbursement.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the Lender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CBFR Revolving Loans and such interest shall be due and payable on the date when such reimbursement is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reimburse such LC Disbursement when due pursuant to paragraph (d) of this Section, then Section 2.11(c) shall apply. Interest accrued pursuant to this paragraph shall be for the account of the Lender.</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If any Event of Default shall occur and be continuing, on the Business Day that the Borrower receives notice from the Lender demanding the deposit of cash collateral pursuant to this paragraph, the Borrower shall deposit in an account or accounts with the Lender, in the name and for the benefit of the Lender (the “</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xml:space="preserve">”), an amount in cash equal to 105% of the amount of the LC Exposure as of such date plus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Article VII. The Borrower also shall deposit cash collateral in accordance with this paragraph as and to the extent required by Section 2.09(b). Each such deposit shall be held by the Lender as collateral for the payment and performance of the Secured Obligations. In addition, and without limiting the foregoing or paragraph (c) of this Section, if any LC Exposure remains outstanding after the expiration date specified in said paragraph (c), the Borrower shall immediately deposit in the LC Collateral Account an amount in cash equal to 105% of such LC Exposure as of such date plus any accrued and unpaid interest thereon. The Lender shall have exclusive dominion and control, including the exclusive right of withdrawal, over the LC Collateral Account and the Borrower hereby grants the Lender a security interest in the LC Collateral Account and all moneys or other assets on deposit therein or credited thereto. Other than any interest earned on the investment of such deposits, which investments shall be made at the option and sole discretion of the Lender and at the Borrower’s risk and expense, such deposits shall not bear interest. Interest or profits, if any, on such investments shall accumulate in such account. Moneys in such account shall be applied by the Lender for LC Disbursements for which it has not been reimbursed, together with related fees, costs, and customary processing charges, and, to the extent not so applied, shall be held for the satisfaction of the reimbursement obligations of the Borrower for the LC Exposure at such time or, if the maturity of the Loans has been accelerated, be applied to satisfy other Secured Obligations. If the Borrower is required to provide an amount of cash collateral hereunder as a result of the occurrence of an Event of Default, such amount (to the extent not applied as aforesaid) shall be returned to the Borrower within three (3) Business Days after all such Events of Default have been cured or waived as confirmed in writing by the Lender.</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jc w:val="both"/>
        <w:ind w:firstLine="1304"/>
        <w:spacing w:after="0" w:line="254" w:lineRule="auto"/>
        <w:tabs>
          <w:tab w:leader="none" w:pos="151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Letters of Credit Issued for Account of Subsidiaries.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Lender (whether arising by contract, at law, in equity or otherwise) against such Subsidiary in respect of such Letter of Credit, the Borrower (i) shall reimburse, indemnify and compensate the Lender hereunder for such Letter of Credit (including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 xml:space="preserve">. The Lender shall make each Loan to be made by it hereunder on the proposed date thereof available to the Borrower by promptly crediting the amounts in immediately available funds, to the Funding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CBFR Revolving Loans made to finance the reimbursement of an LC Disbursement as provided in Section 2.04(d) shall be remitted to the Lender.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5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initially shall be of the Type specified in the applicable Borrowing Request and, in the case of a SOFR Borrowing, shall have an initial Interest Period as specified in such Borrowing Request. Thereafter, the Borrower may elect to convert such Borrowing to a different Type or to continue such Borrowing and, in the case of a SOFR Borrowing, may elect Interest Periods therefor, all as provided in this Section. The Borrower may elect different options with respect to different portions of the affected Borrowing, and the Loans comprising each such portion shall be considered a separate Borrowing.</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 election pursuant to this Section, the Borrower shall notify the Lender of such election either in writing (delivered by hand or fax) by delivering an Interest Election Request signed by a Responsible Officer of the Borrower or through Electronic System, if arrangements for doing so have been approved by the Lender, by the time that a Borrowing Request would be required under Section 2.03 if the Borrower were requesting a Borrowing of the Type resulting from such election to be made on the effective date of such election. Each such Interest Election Request shall be irrevocable.</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5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Interest Election Request (including requests submitted through Electronic System) shall specify the following information in compliance with Section 2.02:</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1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7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 CBFR Borrowing or a SOFR Borrowing; and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ind w:left="660" w:right="20" w:firstLine="1292"/>
        <w:spacing w:after="0" w:line="282" w:lineRule="auto"/>
        <w:tabs>
          <w:tab w:leader="none" w:pos="22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a SOFR Borrowing, the Interest Period to be applicable thereto after giving effect to such election, which shall be a period contemplated by the definition of the term “Interest Period”.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SOFR Borrowing but does not specify an Interest Period, then the Borrower shall be deemed to have selected an Interest Period of one month’s duration.</w:t>
      </w:r>
    </w:p>
    <w:p>
      <w:pPr>
        <w:spacing w:after="0" w:line="162" w:lineRule="exact"/>
        <w:rPr>
          <w:sz w:val="20"/>
          <w:szCs w:val="20"/>
          <w:color w:val="auto"/>
        </w:rPr>
      </w:pPr>
    </w:p>
    <w:p>
      <w:pPr>
        <w:jc w:val="both"/>
        <w:ind w:firstLine="1304"/>
        <w:spacing w:after="0" w:line="258" w:lineRule="auto"/>
        <w:tabs>
          <w:tab w:leader="none" w:pos="15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fails to deliver a timely Interest Election Request with respect to a SOFR Borrowing prior to the end of the Interest Period applicable thereto, then, unless such Borrowing is repaid as provided herein, at the end of such Interest Period such Borrowing shall be converted to a CBFR Borrowing. Notwithstanding any contrary provision hereof, if an Event of Default has occurred and is continuing and the Lender so notifies the Borrower, then, so long as an Event of Default is continuing (i) no outstanding Borrowing may be converted to or continued as a SOFR Borrowing and (ii) unless repaid, each SOFR Borrowing shall be converted to a CBFR Borrowing at the end of the Interest Period applicable thereto.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Termination and Increase of Commitment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the Revolving Commitment shall terminate on the Revolving Credit Maturity Date.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at any time terminate the Revolving Commitment upon the Payment in Full of the Secured Obligations.</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Lender of any election to terminate the Revolving Commitment under paragraph (b) of this Section at least three (3) Business Days prior to the effective date of such termination, specifying such election and the effective date thereof. Each notice delivered by the Borrower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Revolving Commitment delivered by the Borrower may state that such notice is conditioned upon the effectiveness of other credit facilities, in which case such notice may be revoked by the Borrower (by notice to the Lender on or prior to the specified effective date) if such condition is not satisfied.</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request that the Lender increase the Revolving Commitment provided that (i) any such request for an increase shall be in a minimum amount of $2,000,000, (ii) the Borrower may make a maximum of 2 such requests, (iii) after giving effect thereto, the sum of the total of the additional Revolving Commitments does not exceed $10,000,000, and (iv) the procedure described in clause (e) below has been satisfied. Nothing contained in this Section shall constitute, or otherwise be deemed to be, a commitment on the part of the Lender to increase its Revolving Commitment hereunder at any time and the Borrower acknowledges that the Lender may decline the request for any reason, or no reason whatsoever, notwithstanding the absence of a Material Adverse Effect, Default or Event of Default.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hereto for such an increase shall be in form and substance satisfactory to the Lender. As a condition precedent to requesting such an increase, (i) the Borrower shall deliver to the Lender a certificate of each Loan Party signed by a Responsible Officer of such Loan Party</w:t>
      </w:r>
    </w:p>
    <w:p>
      <w:pPr>
        <w:jc w:val="both"/>
        <w:ind w:firstLine="8"/>
        <w:spacing w:after="0" w:line="252" w:lineRule="auto"/>
        <w:tabs>
          <w:tab w:leader="none" w:pos="3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and attaching the resolutions adopted by such Loan Party approving or consenting to such increase, and (B) in the case of the Borrower, certifying that, before and after giving effect to such increase or addition, (1) the representations and warranties contained in Article III and the other Loan Documents are true and correct in all material respects, except to the extent that such representations and warranties specifically refer to an earlier date, in which case they are true and correct in all material respects as of such earlier date, (2) no Default exists, and (3) the Borrower is in compliance (on a pro forma basis) with the covenants contained in Section 6.12, and (ii) the Lender agreeing to such an increase. The Borrowers shall deliver to the Lender legal opinions and documents consistent with those delivered on the Effective Date, to the extent requested by the Lender.</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unconditionally promises to pay the Lender the then unpaid principal amount of each Revolving Loan on the Revolving Credit Maturity Date.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maintain in accordance with its usual practice an account or accounts evidencing the Indebtedness of the Borrower to the Lender resulting from each Loan made by the Lender, including the amounts of principal and interest payable and paid to the Lender from time to time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maintain accounts in which it shall record (i) the amount of each Loan made hereunder, the Class and Type thereof and the Interest Period applicable thereto, if any, (ii) the amount of any principal or interest due and payable or to become due and payable from the Borrower to the Lender hereunder and (iii) the amount of any sum received by the Lender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paragraph (b) and (c) of this Section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the Lender to maintain such accounts or any error therein shall not in any manner affect the obligation of the Borrower to repay the Loans in accordance with the terms of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may request that Loans made by it be evidenced by a promissory note. In such event, the Borrower shall prepare, execute and deliver to the Lender a promissory note payable to the Lender (or, if requested by the Lender, to the Lender and its registered assigns) and in a form approved by the Lender. Thereafter, the Loans evidenced by such promissory note and interest thereon shall at all times (including after assignment pursuant to Section 8.04) be represented by one or more promissory notes in such form.</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the right at any time and from time to time to prepay any Borrowing in whole or in part, subject to prior notice in accordance with paragraph (e) of this Section and, if applicable, payment of any break funding expenses under Section 2.14.</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and on such occasion that the Revolving Exposure exceeds the Revolving Commitment, the Borrower shall prepay the Revolving Loans and LC Exposure (or, if no such Borrowings are outstanding, deposit cash collateral in the LC Collateral Account in an aggregate amount equal to such excess, in accordance with Section 2.04(h)).</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and on each occasion that any Net Proceeds in excess of $100,000 in any fiscal year are received by or on behalf of any Loan Party or any Subsidiary in respect of any Prepayment Event, the Borrower shall, promptly (but within three (3) Business Days) after such Net Proceeds are received by any Loan Party or Subsidiary, prepay the Obligations and cash collateralize the LC Exposure as set forth in Section 2.09(d) below in an aggregate amount equal to 100% of such Net Proceeds, provided that, in the case of any event described in clause (a) or (b) of the definition of the term “Prepayment Event”, if the Borrower shall deliver to the Lender a certificate of a Financial Officer to the effect that the Loan Parties intend to apply the Net Proceeds from such event (or a portion thereof specified in such certificate), within 180 days after receipt of such Net Proceeds, to acquire (or replace or rebuild) real property, equipment or other tangible assets (excluding inventory) to be used in the business of the Loan Parties, and certifying that no Default has occurred and is continuing, then no prepayment shall be required pursuant to this paragraph in respect of the Net Proceeds specified in such certificate, provided that to the extent of any such Net Proceeds that have not been so applied by the end of such 180-day period, a prepayment shall be required at such time in an amount equal to such Net Proceeds that have not been so applied.</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ind w:right="20" w:firstLine="1304"/>
        <w:spacing w:after="0" w:line="282" w:lineRule="auto"/>
        <w:tabs>
          <w:tab w:leader="none" w:pos="155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prepayments shall be applied to prepay such Loans without a corresponding reduction in the Revolving Commitments and to cash collateralize outstanding LC Exposure.</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Lender by telephone (confirmed by fax) or through Electronic System, if arrangements for doing so have been approved by the Lender, of any prepayment under this Section: (i) in the case of prepayment of a SOFR Borrowing, not later than 10:00 a.m., Chicago time, three (3) Business Days before the date of prepayment, or (ii) in the case of prepayment of a CBFR Borrowing, not later than 10:00 a.m., Chicago time, on the date of prepayment. Each such notice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of prepayment is given in connection with a conditional notice of termination of the Revolving Commitment as contemplated by Section 2.07, then such notice of prepayment may be revoked if such notice of termination is revoked in accordance with Section 2.07. Each partial prepayment of any Revolving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(i) accrued interest to the extent required by Section 2.11 and (ii) break funding payments pursuant to Section 2.14.</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Lender a commitment fee, which shall accrue at 0.35% per annum on the daily amount of the undrawn portion of the Revolving Commitment of the Lender during the period from and including the Effective Date to but excluding the date on which the Lender’s Revolving Commitment terminates; it being understood that the LC Exposure shall be included in the drawn portion of the Revolving Commitment for purposes of calculating the commitment fee. Accrued commitment fees shall be payable in arrears on the last day of March, June, September and December of each year and on the date on which the Revolving Commitment terminates, commencing on the first such date to occur after the date hereof. All commitment fees shall be computed on the basis of a year of 360 days and shall be payable for the actual number of days elapsed (including the first day but excluding the last day).</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(i) to the Lender a letter of credit fee with respect to each outstanding Letter of Credit, which shall accrue on the daily maximum amount then available to be drawn under such Letter of Credit at the same Applicable Rate used to determine the interest rate applicable to SOFR Revolving Loans, during the period from and including the Effective Date to but excluding the later of the date on which the Lender’s Revolving Commitment terminates and the date on which the Lender ceases to have any LC Exposure, and (ii) the Lender’s standard fees and commissions with respect to the issuance, amendment, or extension of any Letter of Credit and other processing fees, and other standard costs and charges, of the Lender relating to Letters of Credit as from time to time in effect. Letter of credit fees accrued through and including the last day of March, June, September and December of each year shall be payable on the third Business Day following such last day, commencing on the first such date to occur after the Effective Date; provided that all such fees shall be payable on the date on which the Revolving Commitment terminates and any such fees accruing after the date on which the Revolving Commitment terminates shall be payable on demand. Any other fees payable to the Lender pursuant to this paragraph shall be payable within ten (10) days after written demand. All letter of credit fees shall be computed on the basis of a year of 360 days and shall be payable for the actual number of days elapsed (including the first day but excluding the last day).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ind w:firstLine="1304"/>
        <w:spacing w:after="0" w:line="282" w:lineRule="auto"/>
        <w:tabs>
          <w:tab w:leader="none" w:pos="156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Lender a closing fee in an aggregate amount equal to $10,000. The entire closing fee shall be deemed fully earned by the Lender and shall be due and payable in full on the Effective Date.</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dollars in immediately available funds, to the Lender. Fees paid shall not be refundable under any circumstances.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CBFR Borrowing shall bear interest at the CB Floating Rate plus the Applicable Rate.</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SOFR Borrowing shall bear interest at the Adjusted Term SOFR Rate for the Interest Period in effect for such Borrowing plus the Applicable Rate.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during the occurrence and continuance of an Event of Default, the Lender may, at its option, by notice to the Borrower, declare that (i) all Loans shall bear interest at 2% plus the rate otherwise applicable to such Loans as provided in the preceding paragraphs of this Section or (ii) in the case of any other amount outstanding hereunder, such amount shall accrue at 2% plus the rate applicable to such fee or other obligation as provided hereunder.</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(for CBFR Loans, accrued through the last day of the prior calendar month) shall be payable in arrears on each Interest Payment Date for such Loan and, in the case of Revolving Loans, upon termination of the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(c) of this Section shall be payable on demand, (ii) in the event of any repayment or prepayment of any Loan (other than a prepayment of a CBFR Revolving Loan prior to the end of the Availability Period),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computed by reference to the CB Floating Rate shall be computed on the basis of a year of 365 days (or 366 days in a leap year), and in each case shall be payable for the actual number of days elapsed (including the first day but excluding the last day). The applicable CB Floating Rate, Adjusted Term SOFR Rate, and Term SOFR Rate, shall be determined by the Lender, and each such determination shall be conclusive absent manifest error.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Alternate Rate of Interest; Illegality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clause (c)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if prior to the commencement of any Interest Period for a SOFR Borrowing:</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2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determines (which determination shall be conclusive and binding absent manifest error) that adequate and reasonable means do not exist for ascertaining the Adjusted Term SOFR Rate or the Term SOFR Rate, as applicable, for such Interest Period; or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jc w:val="both"/>
        <w:ind w:left="660" w:firstLine="1292"/>
        <w:spacing w:after="0" w:line="266" w:lineRule="auto"/>
        <w:tabs>
          <w:tab w:leader="none" w:pos="222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determines the Adjusted Term SOFR Rate or the Term SOFR Rate, as applicable, for such Interest Period will not adequately and fairly reflect the cost to the Lender of making or maintaining its Loans (or Loan) included in such Borrowing for such Interest Period;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then the Lender shall give notice thereof to the Borrower by telephone, fax or through an Electronic System as provided in Section 8.01 as promptly as practicable thereafter and, until (x) the Lender notifies the Borrower that the circumstances giving rise to such notice no longer exist and (y) the Borrower delivers a New Interest Election Request in accordance with the terms of Section 2.06 or a new Borrowing Request in accordance with the terms of Section 2.03, (A) any Interest Election Request that requests the conversion of any Borrowing to, or continuation of any Borrowing as, a SOFR Borrowing shall be ineffective and any such SOFR Borrowing shall be repaid or converted into a CBFR Borrowing on the last day of the then current Interest Period applicable thereto, and (B) if any Borrowing Request requests a SOFR Borrowing, such Borrowing shall be made as a CBFR Borrowing.</w:t>
      </w:r>
    </w:p>
    <w:p>
      <w:pPr>
        <w:spacing w:after="0" w:line="187" w:lineRule="exact"/>
        <w:rPr>
          <w:sz w:val="20"/>
          <w:szCs w:val="20"/>
          <w:color w:val="auto"/>
        </w:rPr>
      </w:pPr>
    </w:p>
    <w:p>
      <w:pPr>
        <w:jc w:val="both"/>
        <w:ind w:firstLine="1304"/>
        <w:spacing w:after="0" w:line="254" w:lineRule="auto"/>
        <w:tabs>
          <w:tab w:leader="none" w:pos="155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Lender determines that any Requirement of Law has made it unlawful, or if any Governmental Authority has asserted that it is unlawful, for the Lender or its applicable lending office to make, maintain, fund or continue any SOFR Borrowing, or any Governmental Authority has imposed material restrictions on the authority of the Lender to purchase or sell, or to take deposits of, dollars in the interbank offering market, then, on notice thereof by the Lender to the Borrower, any obligations of the Lender to make, maintain, fund or continue SOFR Loans or to convert CBFR Borrowings to SOFR Borrowings will be suspended until the Lender notifies the Borrower that the circumstances giving rise to such determination no longer exist. Upon receipt of such notice, the Borrower will upon demand from the Lender, either prepay or convert all SOFR Borrowings of the Lender to CBFR Borrowings, either on the last day of the Interest Period therefor, if the Lender may lawfully continue to maintain such SOFR Borrowings to such day, or immediately, if the Lender may not lawfully continue to maintain such Loans. Upon any such prepayment or conversion, the Borrower will also pay accrued interest on the amount so prepaid or converted.</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(and any Swap Agreement shall be deemed not to be a “Loan Document” for purposes of this 2.12(c)), if a Benchmark Transition Event has occurred, Lender may, by notice to Borrower, amend this Agreement to establish an alternate rate of interest for the Benchmark that gives due consideration to (i) any selection or recommendation of a replacement benchmark rate or the mechanism for determining such a rate by the Relevant Governmental Body or (ii) the then-evolving or prevailing market convention for determining a benchmark rate as a replacement for the then current Benchmark at such time (the “</w:t>
      </w:r>
      <w:r>
        <w:rPr>
          <w:rFonts w:ascii="Times New Roman" w:cs="Times New Roman" w:eastAsia="Times New Roman" w:hAnsi="Times New Roman"/>
          <w:sz w:val="18"/>
          <w:szCs w:val="18"/>
          <w:u w:val="single" w:color="auto"/>
          <w:color w:val="auto"/>
        </w:rPr>
        <w:t>Alternate Rate</w:t>
      </w:r>
      <w:r>
        <w:rPr>
          <w:rFonts w:ascii="Times New Roman" w:cs="Times New Roman" w:eastAsia="Times New Roman" w:hAnsi="Times New Roman"/>
          <w:sz w:val="18"/>
          <w:szCs w:val="18"/>
          <w:color w:val="auto"/>
        </w:rPr>
        <w:t>”); Borrower acknowledges that the Alternate Rate may include a mathematical adjustment using any then-evolving or prevailing market convention or method for determining a spread adjustment for the replacement of the Benchmark (which may include, if any Benchmark already contains such a spread, adding that spread to the Alternate Rate). The Lender may further amend this Agreement by such notice to Borrower to make technical, administrative or operational changes (including, without limitation, changes to the definition of “Interest Period”, timing and frequency of determining rates and making payments of interest, the timing of prepayment or conversion notices, the length of lookback periods, the applicability of breakage provisions and other technical, administrative or operational matters) that Lender decides in its reasonable discretion may be appropriate to reflect the adoption and implementation of the Alternate Rate. The Alternate Rate, together with all such technical, administrative and operational changes as specified in any notice, shall become effective at the later of (i) the fifth Business Day after Lender has provided notice (including without limitation for this purpose, by electronic means) to the Borrower (the “</w:t>
      </w:r>
      <w:r>
        <w:rPr>
          <w:rFonts w:ascii="Times New Roman" w:cs="Times New Roman" w:eastAsia="Times New Roman" w:hAnsi="Times New Roman"/>
          <w:sz w:val="18"/>
          <w:szCs w:val="18"/>
          <w:u w:val="single" w:color="auto"/>
          <w:color w:val="auto"/>
        </w:rPr>
        <w:t>Objection Date</w:t>
      </w:r>
      <w:r>
        <w:rPr>
          <w:rFonts w:ascii="Times New Roman" w:cs="Times New Roman" w:eastAsia="Times New Roman" w:hAnsi="Times New Roman"/>
          <w:sz w:val="18"/>
          <w:szCs w:val="18"/>
          <w:color w:val="auto"/>
        </w:rPr>
        <w:t>”) and (ii) a date specified by Lender in the notice, without any further action or consent of the Borrower, so long as Lender has not received, by 5:00 pm Eastern time on the Objection Date, written notice of objection to the Alternate Rate from the Borrower. If, on the date the Benchmark actually becomes permanently unavailable pursuant to a Benchmark Transition Event, an Alternate Rate has not been established in this manner, Advances will, until an Alternate Rate is so established, bear interest at the CB Floating Rate. In no event shall the Alternate Rate be less than the Floor.</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both"/>
        <w:ind w:right="20" w:firstLine="1304"/>
        <w:spacing w:after="0" w:line="266" w:lineRule="auto"/>
        <w:tabs>
          <w:tab w:leader="none" w:pos="156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determinations by Lender under this Section 2.12 shall be conclusive and binding absent manifest error and may be made in its sole discretion and without consent from any other party to this Agreement or any other Loan Document, except, in each case, as expressly required pursuant to this Section 2.12.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18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the Lender (except any such reserve requirement reflected in the Adjusted Term SOFR Rate); or</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22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the Lender any other condition, cost or expense (other than Taxes) affecting this Agreement or Loans made by the Lender or any Letter of Credit; or</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8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the Lender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the Lender of making, continuing, converting into or maintaining any Loan (or of maintaining its obligation to make any such Loan) or to increase the cost to the Lender of issuing or maintaining any Letter of Credit or to reduce the amount of any sum received or receivable by the Lender hereunder (whether of principal, interest or otherwise), then the Borrower will pay to the Lender such additional amount or amounts as will compensate the Lender for such additional costs incurred or reduction suffered.</w:t>
      </w:r>
    </w:p>
    <w:p>
      <w:pPr>
        <w:spacing w:after="0" w:line="180" w:lineRule="exact"/>
        <w:rPr>
          <w:sz w:val="20"/>
          <w:szCs w:val="20"/>
          <w:color w:val="auto"/>
        </w:rPr>
      </w:pPr>
    </w:p>
    <w:p>
      <w:pPr>
        <w:jc w:val="both"/>
        <w:ind w:firstLine="1304"/>
        <w:spacing w:after="0" w:line="256" w:lineRule="auto"/>
        <w:tabs>
          <w:tab w:leader="none" w:pos="15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Lender determines that any Change in Law regarding capital or liquidity requirements has or would have the effect of reducing the rate of return on the Lender’s capital or on the capital of the Lender’s holding company as a consequence of this Agreement, the Commitment of or the Loans made by Letters of Credit issued by the Lender to a level below that which the Lender or the Lender’s holding company could have achieved but for such Change in Law (taking into consideration the Lender’s policies and the policies of the Lender’s holding company with respect to capital adequacy and liquidity), then from time to time the Borrower will pay to the Lender such additional amount or amounts as will compensate the Lender or the Lender’s holding company for any such reduction suffered.</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Lender setting forth the amount or amounts necessary to compensate the Lender or its holding company, as the case may be, as specified in paragraph (a) or (b) of this Section shall be delivered to the Borrower and shall be conclusive absent manifest error. The Borrower shall pay the Lender the amount shown as due on any such certificate within ten (10) days after receipt thereof.</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jc w:val="both"/>
        <w:ind w:firstLine="1304"/>
        <w:spacing w:after="0" w:line="258" w:lineRule="auto"/>
        <w:tabs>
          <w:tab w:leader="none" w:pos="157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the Lender to demand compensation pursuant to this Section shall not constitute a waiver of the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the Lender pursuant to this Section for any increased costs or reductions incurred more than 270 days prior to the date that the Lender notifies the Borrower of the Change in Law giving rise to such increased costs or reductions and of the Lender’s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In the event of (a) the payment of any principal of any SOFR Loan other than (i) on the last day of an Interest Period applicable thereto (including as a result of an Event of Default or as a result of any prepayment pursuant to Section 2.09), (b) the conversion of any SOFR Loan other than on the last day of the Interest Period applicable thereto, or (c) the failure to borrow, convert, continue or prepay any SOFR Loan on the date specified in any notice delivered pursuant hereto (regardless of whether such notice may be revoked under Section 2.07(c) and is revoked in accordance therewith), then, in any such event, the Borrower shall compensate the Lender for the loss, cost and expense attributable to such event. In the case of a SOFR Loan, such loss, cost or expense to the Lender shall be deemed to include an amount determined by the Lender to be the excess, if any, of</w:t>
      </w:r>
    </w:p>
    <w:p>
      <w:pPr>
        <w:spacing w:after="0" w:line="5" w:lineRule="exact"/>
        <w:rPr>
          <w:sz w:val="20"/>
          <w:szCs w:val="20"/>
          <w:color w:val="auto"/>
        </w:rPr>
      </w:pPr>
    </w:p>
    <w:p>
      <w:pPr>
        <w:jc w:val="both"/>
        <w:ind w:firstLine="8"/>
        <w:spacing w:after="0" w:line="251" w:lineRule="auto"/>
        <w:tabs>
          <w:tab w:leader="none" w:pos="21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interest which would have accrued on the principal amount of such SOFR Loan had such event not occurred, at the Adjusted Term SOFR Rate that would have been applicable to such SOFR Loan, for the period from the date of such event to the last day of the then current Interest Period therefor (or, in the case of a failure to borrow, convert or continue, for the period that would have been the Interest Period for such SOFR Loan), over (ii) the amount of interest which would accrue on such principal amount for such period at the interest rate which the Lender would bid were it to bid, at the commencement of such period, for dollar deposits of a comparable amount and period from other banks in the applicable interbank market, whether or not such SOFR Loan was in fact funded. A certificate of the Lender setting forth any amount or amounts that the Lender is entitled to receive pursuant to this Section shall be delivered to the Borrower and shall be conclusive absent manifest error. The Borrower shall pay the Lender the amount shown as due on any such certificate within ten (10) days after receipt thereof.</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Withholding of Taxes; Gross-Up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2.15), the Lender receives an amount equal to the sum it would have received had no such deduction or withholding been made.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ind w:right="20" w:firstLine="1304"/>
        <w:spacing w:after="0" w:line="282" w:lineRule="auto"/>
        <w:tabs>
          <w:tab w:leader="none" w:pos="15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Loan Parties</w:t>
      </w:r>
      <w:r>
        <w:rPr>
          <w:rFonts w:ascii="Times New Roman" w:cs="Times New Roman" w:eastAsia="Times New Roman" w:hAnsi="Times New Roman"/>
          <w:sz w:val="18"/>
          <w:szCs w:val="18"/>
          <w:color w:val="auto"/>
        </w:rPr>
        <w:t>. The Loan Parties shall timely pay to the relevant Governmental Authority in accordance with applicable law, or at the option of the Lender, timely reimburse it for, Other Taxes.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w:t>
      </w:r>
      <w:r>
        <w:rPr>
          <w:rFonts w:ascii="Times New Roman" w:cs="Times New Roman" w:eastAsia="Times New Roman" w:hAnsi="Times New Roman"/>
          <w:sz w:val="18"/>
          <w:szCs w:val="18"/>
          <w:color w:val="auto"/>
        </w:rPr>
        <w:t>. As soon as practicable after any payment of Taxes by any Loan Party to a Governmental Authority pursuant to this Section 2.15, such Loan Party shall deliver to the Lender the original or a certified copy of a receipt issued by such Governmental Authority evidencing such payment, a copy of the return reporting such payment, or other evidence of such payment reasonably satisfactory to the Lender.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Loan Parties shall jointly and severally indemnify the Lender, within ten (10) days after demand therefor, for the full amount of any Indemnified Taxes (including Indemnified Taxes imposed or asserted on or attributable to amounts payable under this Section) payable or paid by the Lender or required to be withheld or deducted from a payment to the Lender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the Lender shall be conclusive absent manifest error.</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If the Lender determines, in its sole discretion exercised in good faith, that it has received a refund of any Taxes as to which it has been indemnified pursuant to this Section 2.15 (including by the payment of additional amounts pursuant to this Section 2.15), it shall pay to the indemnifying party an amount equal to such refund (but only to the extent of indemnity payments made under this Section 2.15 with respect to the Taxes giving rise to such refund), net of all out-of-pocket expenses (including Taxes) of the Lender and without interest (other than any interest paid by the relevant Governmental Authority with respect to such refund). Such indemnifying party, upon the request of the Lender, shall repay to the Lender the amount paid to the Lender (plus any penalties, interest or other charges imposed by the relevant Governmental Authority) in the event the Lender is required to repay such refund to such Governmental Authority. Notwithstanding anything to the contrary in this paragraph (e), in no event will the Lender be required to pay any amount to any indemnifying party pursuant to this paragraph (e), the payment of which would place the Lender in a less favorable net after-Tax position than the Lender would have been in if the Tax subject to indemnification and giving rise to such refund had not been deducted, withheld or otherwise imposed and the indemnification payments or additional amounts giving rise to such refund had never been paid. This paragraph (e) shall not be construed to require the Lender to make available its Tax returns (or any other information relating to its Taxes that it deems confidential) to the indemnifying party or any other Person.</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2.15 shall survive the resignation or replacement of the Lender or any assignment of rights by, or the replacement of, the Lender, the termination of the Commitment and the repayment, satisfaction or discharge of all obligations under any Loan Document (including the Payment in Full of the Secured Obligations).</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For purposes of this Section 2.15, the term “applicable law” includes FATCA.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Payments Generally; Allocation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each payment or prepayment required to be made by it hereunder (whether of principal, interest, fees or reimbursement of LC Disbursements, or of amounts payable under Sections 2.13, 2.14 or 2.15, or otherwise) prior to 2:00 p.m., Chicago time, on the date when due or the date fixed for any prepayment hereunder, in immediately available funds, without setoff, recoupment or counterclaim. Any amounts received after such time on any date may, in the discretion of the Lender, be deemed to have been received on the next succeeding Business Day for purposes of calculating interest thereon. All such payments shall be made to the Lender at its offices at 131 S. Dearborn, Floor 04, Chicago, IL, 60603-5506 or such other office as designated in writing by the Lender.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jc w:val="both"/>
        <w:ind w:firstLine="1304"/>
        <w:spacing w:after="0" w:line="253" w:lineRule="auto"/>
        <w:tabs>
          <w:tab w:leader="none" w:pos="156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and any proceeds of Collateral received by the Lender (i) not constituting either (A) a specific payment of principal, interest, fees or other sum payable under the Loan Documents (which shall be applied as specified by the Borrower), or (B) a mandatory prepayment (which shall be applied in accordance with Section 2.09) or (ii) after an Event of Default has occurred and is continuing and the Lender so elects, such funds shall be applied ratably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 any fees, indemnities, or expense reimbursements then due to the Lender from the Borrower,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 interest then due and payable on the Loans ratably,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prepay principal on the Loans and unreimbursed LC Disbursements, to pay an amount to the Lender equal to one hundred five percent (105%) of the aggregate LC Exposure, to be held as cash collateral for such Obligations, and to pay any amounts owing in respect of Swap Agreement Obligations and Banking Services Obligations, ratably,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to the payment of any other Secured Obligation due to the Lender from the Borrower or any other Loan Party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anything to the contrary contained in this Agreement, unless so directed by the Borrower, or unless a Default is in existence, the Lender shall not apply any payment which it receives to any SOFR Loan of a Class, except (i) on the expiration date of the Interest Period applicable thereto, or (ii) in the event, and only to the extent, that there are no outstanding CBFR Loans of the same Class and, in any such event, the Borrower shall pay the break funding payment required in accordance with Section 2.14. The Lender shall have the continuing and exclusive right to apply and reverse and reapply any and all such proceeds and payments to any portion of the Secured Obligations.</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of principal, interest, LC Disbursements, fees, premiums, reimbursable expenses (including, without limitation, all reimbursement for fees, costs and expenses pursuant to Section 8.03), and other sums payable under the Loan Documents, may be paid from the proceeds of Borrowings made hereunder following a request by the Borrower pursuant to Section 2.03 or may be deducted from any deposit account of the Borrower maintained with the Lender. The Borrower hereby irrevocably authorizes the Lender to charge any deposit account of the Borrower maintained with the Lender for each payment of principal, interest and fees as it becomes due hereunder or any other amount due under the Loan Documents.</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may from time to time provide the Borrower with account statements or invoices with respect to any of the Secured Obligations (the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The Lender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 pays the full amount indicated on a Statement on or before the due date indicated on such Statement, the Borrower shall not be in default of payment with respect to the billing period indicated on such Statement; provided, that acceptance by the Lender of any payment that is less than the total amount actually due at that time (including but not limited to any past due amounts) shall not constitute a waiver of the Lender’s right to receive payment in full at another time.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Returned Payments</w:t>
      </w:r>
      <w:r>
        <w:rPr>
          <w:rFonts w:ascii="Times New Roman" w:cs="Times New Roman" w:eastAsia="Times New Roman" w:hAnsi="Times New Roman"/>
          <w:sz w:val="18"/>
          <w:szCs w:val="18"/>
          <w:color w:val="auto"/>
        </w:rPr>
        <w:t>. If after receipt of any payment which is applied to the payment of all or any part of the Obligations (including a payment effected through exercise of a right of setoff), the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Lender in its discretion), then the Obligations or part thereof intended to be satisfied shall be revived and continued and this Agreement shall continue in full force as if such payment or proceeds had not been received by the Lender. The provisions of this Section 2.17 shall be and remain effective notwithstanding any contrary action which may have been taken by the Lender in reliance upon such payment or application of proceeds. The provisions of this Section 2.17 shall survive the termination of this Agreement.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Loan Party represents and warrants to the Lender that (and where applicable, agrees):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Each Loan Party and each Subsidiary (other than any Dormant Subsidiary) is duly organized or formed, validly existing and in good or similar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Transactions are within each Loan Party’s corporate or other organizational powers and have been duly authorized by all necessary corporate or other organizational actions and, if required, actions by equity holders.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Subsidiary, (c) will not violate or result in a default under any indenture, agreement or other instrument binding upon any Loan Party or any Subsidiary or the assets of any Loan Party or any Subsidiary, or give rise to a right thereunder to require any payment to be made by any Loan Party or any Subsidiary, and (d) will not result in the creation or imposition of, or other requirement to create, any Lien on any asset of any Loan Party or any Subsidiary, except Liens created pursuant to the Loan Documents.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Financial Condition; No Material Adverse 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heretofore furnished to the Lender its consolidated balance sheet and statements of income, stockholders equity and cash flows (i) as of and for the fiscal year ended April 30, 2025, reported on by Grant Thornton, independent public accountants, and (ii) as of and for the fiscal quarter and the portion of the fiscal year ended October 31, 2025, certified by a Financial Officer. Such financial statements present fairly, in all material respects, the financial position and results of operations and cash flows of the Borrower and its consolidated Subsidiaries as of such dates and for such periods in accordance with GAAP, subject to normal year-end audit adjustments and the absence of footnotes in the case of the statements referred to in clause (ii) above.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(b) No event, change or condition has occurred that has had, or could reasonably be expected to have, a Material Adverse Effect, since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w:t>
      </w:r>
      <w:r>
        <w:rPr>
          <w:rFonts w:ascii="Times New Roman" w:cs="Times New Roman" w:eastAsia="Times New Roman" w:hAnsi="Times New Roman"/>
          <w:sz w:val="18"/>
          <w:szCs w:val="18"/>
          <w:u w:val="single" w:color="auto"/>
          <w:color w:val="auto"/>
        </w:rPr>
        <w:t>Schedule 3.05</w:t>
      </w:r>
      <w:r>
        <w:rPr>
          <w:rFonts w:ascii="Times New Roman" w:cs="Times New Roman" w:eastAsia="Times New Roman" w:hAnsi="Times New Roman"/>
          <w:sz w:val="18"/>
          <w:szCs w:val="18"/>
          <w:color w:val="auto"/>
        </w:rPr>
        <w:t xml:space="preserve"> sets forth the address of each parcel of real property that is owned or leased by any Loan Party. Each of such leases and subleases is valid and enforceable in accordance with its terms and is in full force and effect, and no default by any party to any such lease or sublease exists. Each of the Loan Parties and each Subsidiary has good and indefeasible title to, or valid leasehold interests in, all of its real and personal property, free of all Liens other than those permitted by Section 6.02.</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and each Subsidiary owns, or is licensed to use, all trademarks, tradenames, copyrights, patents and other intellectual property necessary to its business as currently conducted, a correct and complete list of which, as of the date of this Agreement, is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and the use thereof by each Loan Party and each Subsidiary does not infringe in any material respect upon the rights of any other Person, and each Loan Party’s and each Subsidiary’s rights thereto are not subject to any licensing agreement or similar arrangement.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 and 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7" w:lineRule="auto"/>
        <w:tabs>
          <w:tab w:leader="none" w:pos="154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or proceedings by or before any arbitrator or Governmental Authority pending against or, to the knowledge of any Loan Party, threatened in writing against or affecting any Loan Party or any Subsidiary (i) as to which there is a reasonable possibility of an adverse determination and that, if adversely determined, could reasonably be expected, individually or in the aggregate, to result in a Material Adverse Effect or</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involve any Loan Document or the Transactions.</w:t>
      </w:r>
    </w:p>
    <w:p>
      <w:pPr>
        <w:spacing w:after="0" w:line="20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Loan Party or any Subsidiary has received notice of any claim with respect to any material Environmental Liability or knows of any basis for any material Environmental Liability and (ii) except with respect to any other matters that, individually or in the aggregate, could not reasonably be expected to result in a Material Adverse Effect, no Loan Party or any Subsidiary (A) has failed to comply with any Environmental Law or to obtain, maintain or comply with any permit, license or other approval required under any Environmental Law, (B) has become subject to any Environmental Liability, (C) has received notice of any claim with respect to any Environmental Liability or (D) knows of any basis for any Environmental Liability.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 and Agreements; No Default</w:t>
      </w:r>
      <w:r>
        <w:rPr>
          <w:rFonts w:ascii="Times New Roman" w:cs="Times New Roman" w:eastAsia="Times New Roman" w:hAnsi="Times New Roman"/>
          <w:sz w:val="18"/>
          <w:szCs w:val="18"/>
          <w:color w:val="auto"/>
        </w:rPr>
        <w:t>. Except where the failure to do so, individually or in the aggregate, could not reasonably be expected to result in a Material Adverse Effect, each Loan Party and each Subsidiary is in compliance with (i) each Requirement of Law applicable to it or its property and (ii) all indentures, agreements and other instruments binding upon it or its property. No Default has occurred and is continuing.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No Loan Party or any Subsidiary is an “investment company” as defined in, or subject to regulation under, the Investment Company Act of 1940.</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Loan Party and each Subsidiary has timely filed or caused to be filed all income Tax returns and other material reports required to have been filed and has paid or caused to be paid all income Taxes and other material Taxes required to have been paid by it, except Taxes that are being contested in good faith by appropriate proceedings and for which such Loan Party or such Subsidiary, as applicable, has set aside on its books adequate reserves. No tax liens have been filed and no claims are being asserted with respect to any such taxes.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Event has occurred or is reasonably expected to occur that, when taken together with all other such ERISA Events for which liability is reasonably expected to occur, would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the fair market value of the assets of such Plan by an amount that would reasonably be expected to result in a Material Adverse Effect, and the present value of all accumulated benefit obligations of all underfunded Plans (based on the assumptions used for purposes of Statement of Financial Accounting Standards No. 87 or subsequent recodification thereof, as applicable) did not, as of the date of the most recent financial statements reflecting such amounts, exceed the fair market value of the assets of all such underfunded Plans by an amount that would reasonably be expected to result in a Material Adverse Effect.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(a) The Loan Parties have disclosed to the Lender all agreements, instruments and corporate or other restrictions to which any Loan Party or any Subsidiary is subject, and all other matters known to it, that, individually or in the aggregate, could reasonably be expected to result in a Material Adverse Effect. None of the reports, financial statements, certificates or other information (other than projections and information of a general economic or industry nature) furnished by or on behalf of any Loan Party or any Subsidiary to the Lender in connection with the negotiation of this Agreement or any other Loan Document (as modified or supplemented by other information so furnished), when taken as a whole,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Loan Parties represent only that such information was prepared in good faith based upon assumptions believed to be reasonable at the time delivered and, if such projected financial information was delivered prior to the Effective Date, as of the Effective Date.</w:t>
      </w:r>
    </w:p>
    <w:p>
      <w:pPr>
        <w:spacing w:after="0" w:line="188" w:lineRule="exact"/>
        <w:rPr>
          <w:sz w:val="20"/>
          <w:szCs w:val="20"/>
          <w:color w:val="auto"/>
        </w:rPr>
      </w:pPr>
    </w:p>
    <w:p>
      <w:pPr>
        <w:ind w:firstLine="1304"/>
        <w:spacing w:after="0" w:line="282" w:lineRule="auto"/>
        <w:tabs>
          <w:tab w:leader="none" w:pos="1555" w:val="left"/>
        </w:tabs>
        <w:numPr>
          <w:ilvl w:val="0"/>
          <w:numId w:val="5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010000"/>
        </w:rPr>
        <w:t>(b) As of the Effective Date, to the knowledge of the Borrower, the information included in the Beneficial Ownership Certification provided on or prior to the Effective Date to the Lender in connection with this Agreement is true and correct in all respects.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Material Agreements</w:t>
      </w:r>
      <w:r>
        <w:rPr>
          <w:rFonts w:ascii="Times New Roman" w:cs="Times New Roman" w:eastAsia="Times New Roman" w:hAnsi="Times New Roman"/>
          <w:sz w:val="18"/>
          <w:szCs w:val="18"/>
          <w:color w:val="auto"/>
        </w:rPr>
        <w:t xml:space="preserve">. All Material Agreements to which any Loan Party or any Subsidiary is a party or is bound as of the date of this Agreement are listed on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No Loan Party or any Subsidiary is in default in the performance, observance or fulfillment of any of the obligations, covenants or conditions contained in any Material Agreement.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 Immediately after the consummation of the Transactions to occur on the Effective Date, (i) the fair value of the assets of each Loan Party, at a fair valuation, will exceed its debts and liabilities, subordinated, contingent or otherwise; (ii) the present fair saleable value of the property of each Loan Party will be greater than the amount that will be required to pay the probable liability of its debts and other liabilities, subordinated, contingent or otherwise, as such debts and other liabilities become absolute and matured; (iii) each Loan Party will be able to pay its debts and liabilities, subordinated, contingent or otherwise, as such debts and liabilities become absolute and matured; and (iv) no Loan Party will have unreasonably small capital with which to conduct the business in which it is engaged as such business is now conducted and is proposed to be conducted after the Effective Date.</w:t>
      </w:r>
    </w:p>
    <w:p>
      <w:pPr>
        <w:spacing w:after="0" w:line="189" w:lineRule="exact"/>
        <w:rPr>
          <w:sz w:val="20"/>
          <w:szCs w:val="20"/>
          <w:color w:val="auto"/>
        </w:rPr>
      </w:pPr>
    </w:p>
    <w:p>
      <w:pPr>
        <w:jc w:val="both"/>
        <w:ind w:firstLine="1304"/>
        <w:spacing w:after="0" w:line="266" w:lineRule="auto"/>
        <w:tabs>
          <w:tab w:leader="none" w:pos="1566" w:val="left"/>
        </w:tabs>
        <w:numPr>
          <w:ilvl w:val="0"/>
          <w:numId w:val="5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010000"/>
        </w:rPr>
        <w:t>No Loan Party intends to, nor will permit any Subsidiary to, and no Loan Party believes that it or any Subsidiary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9" w:name="page50"/>
    <w:bookmarkEnd w:id="4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3.14</w:t>
      </w:r>
      <w:r>
        <w:rPr>
          <w:rFonts w:ascii="Times New Roman" w:cs="Times New Roman" w:eastAsia="Times New Roman" w:hAnsi="Times New Roman"/>
          <w:sz w:val="18"/>
          <w:szCs w:val="18"/>
          <w:color w:val="auto"/>
        </w:rPr>
        <w:t xml:space="preserve"> sets forth a description of all insurance maintained by or on behalf of the Loan Parties and their Subsidiaries as of the Effective Date. As of the Effective Date, all premiums in respect of such insurance have been paid. The Loan Parties believe that the insurance maintained by or on behalf of the Loan Parties and their Subsidiaries is adequate and is customary for companies engaged in the same or similar businesses operating in the same or similar locations.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Capitalization and 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3.15</w:t>
      </w:r>
      <w:r>
        <w:rPr>
          <w:rFonts w:ascii="Times New Roman" w:cs="Times New Roman" w:eastAsia="Times New Roman" w:hAnsi="Times New Roman"/>
          <w:sz w:val="18"/>
          <w:szCs w:val="18"/>
          <w:color w:val="auto"/>
        </w:rPr>
        <w:t xml:space="preserve"> sets forth as of the Effective Date: (a) a correct and complete list of the name and relationship to the Borrower of each Subsidiary, (b) a true and complete listing of each class Equity Interests owned the Borrower and its Subsidiaries, of which all of such issued Equity Interests are validly issued, outstanding, fully paid and non-assessable, and owned beneficially and of record by the Persons identified on </w:t>
      </w:r>
      <w:r>
        <w:rPr>
          <w:rFonts w:ascii="Times New Roman" w:cs="Times New Roman" w:eastAsia="Times New Roman" w:hAnsi="Times New Roman"/>
          <w:sz w:val="18"/>
          <w:szCs w:val="18"/>
          <w:u w:val="single" w:color="auto"/>
          <w:color w:val="auto"/>
        </w:rPr>
        <w:t>Schedule 3.15</w:t>
      </w:r>
      <w:r>
        <w:rPr>
          <w:rFonts w:ascii="Times New Roman" w:cs="Times New Roman" w:eastAsia="Times New Roman" w:hAnsi="Times New Roman"/>
          <w:sz w:val="18"/>
          <w:szCs w:val="18"/>
          <w:color w:val="auto"/>
        </w:rPr>
        <w:t>, and (c) the type of entity of the Borrower and each Subsidiary. All of the issued and outstanding Equity Interests owned by any Loan Party have been (to the extent such concepts are relevant with respect to such ownership interests) duly authorized and issued and are fully paid and non-assessable.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Security Interest in Collateral</w:t>
      </w:r>
      <w:r>
        <w:rPr>
          <w:rFonts w:ascii="Times New Roman" w:cs="Times New Roman" w:eastAsia="Times New Roman" w:hAnsi="Times New Roman"/>
          <w:sz w:val="18"/>
          <w:szCs w:val="18"/>
          <w:color w:val="auto"/>
        </w:rPr>
        <w:t>. The provisions of this Agreement and the other Loan Documents create legal and valid Liens on all the Collateral in favor of the Lender, for the benefit of the Secured Parties, and such Liens constitute perfected and continuing Liens on the Collateral, securing the Secured Obligations, enforceable against the applicable Loan Party and all third parties, and having priority over all other Liens on the Collateral except in the case of (a) Permitted Encumbrances, to the extent any such Permitted Encumbrances would have priority over the Liens in favor of the Lender pursuant to any applicable law or agreement and (b) Liens perfected only by possession (including possession of any certificate of title), to the extent the Lender has not obtained or does not maintain possession of such Collateral.</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Employment Matters</w:t>
      </w:r>
      <w:r>
        <w:rPr>
          <w:rFonts w:ascii="Times New Roman" w:cs="Times New Roman" w:eastAsia="Times New Roman" w:hAnsi="Times New Roman"/>
          <w:sz w:val="18"/>
          <w:szCs w:val="18"/>
          <w:color w:val="auto"/>
        </w:rPr>
        <w:t>. As of the Effective Date, there are no strikes, lockouts or slowdowns against any Loan Party or any Subsidiary pending or, to the knowledge of any Loan Party, threatened in writing. The hours worked by and payments made to employees of the Loan Parties and their Subsidiaries have not been in violation of the Fair Labor Standards Act or any other applicable federal, state, local or foreign law dealing with such matters. All payments due from any Loan Party or any Subsidiary, or for which any claim may be made against any Loan Party or any Subsidiary, on account of wages and employee health and welfare insurance and other benefits, have been paid or accrued as a liability on the books of such Loan Party or such Subsidiary.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No Loan Party is engaged and will not engage, principally or as one of its important activities, in the business of purchasing or carrying Margin Stock, or extending credit for the purpose of purchasing or carrying Margin Stock, and no part of the proceeds of Borrowing or Letter of Credit extension hereunder will be used to purchase or carry any Margin Stock. Following the application of the proceeds of each Borrowing or drawing under each Letter of Credit, not more than 25% of the value of the assets (either of any Loan Party only or of the Loan Parties and their Subsidiaries on a consolidated basis) will be Margin Stock.</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have been used and will be used, whether directly or indirectly as set forth in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5.08.</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No Burdensome Restrictions</w:t>
      </w:r>
      <w:r>
        <w:rPr>
          <w:rFonts w:ascii="Times New Roman" w:cs="Times New Roman" w:eastAsia="Times New Roman" w:hAnsi="Times New Roman"/>
          <w:sz w:val="18"/>
          <w:szCs w:val="18"/>
          <w:color w:val="auto"/>
        </w:rPr>
        <w:t>. No Loan Party is subject to any Burdensome Restrictions except Burdensome Restrictions permitted under Section 6.10.</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Each Loan Party has implemented and maintains in effect policies and procedures designed to ensure compliance by such Loan Party, its Subsidiaries and their respective directors, officers, employees and agents with Anti-Corruption Laws and applicable Sanctions, and such Loan Party, its Subsidiaries and their respective officers and directors and to the knowledge of such Loan Party its employees and agents, are in compliance with Anti-Corruption Laws and applicable Sanctions in all material respects. None of (a) any Loan Party, any Subsidiary, any of their respective directors or officers or employees, or (b) to the knowledge of any such Loan Party or Subsidiary, 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Plan Assets; Prohibited Transactions</w:t>
      </w:r>
      <w:r>
        <w:rPr>
          <w:rFonts w:ascii="Times New Roman" w:cs="Times New Roman" w:eastAsia="Times New Roman" w:hAnsi="Times New Roman"/>
          <w:sz w:val="18"/>
          <w:szCs w:val="18"/>
          <w:color w:val="auto"/>
        </w:rPr>
        <w:t>. None of the Loan Parties or any of their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3.23</w:t>
      </w:r>
      <w:r>
        <w:rPr>
          <w:rFonts w:ascii="Times New Roman" w:cs="Times New Roman" w:eastAsia="Times New Roman" w:hAnsi="Times New Roman"/>
          <w:sz w:val="18"/>
          <w:szCs w:val="18"/>
          <w:color w:val="auto"/>
        </w:rPr>
        <w:t>, as of the date of this Agreement, there are no existing or proposed agreements, arrangements, understandings or transactions between any Loan Party and any of the officers, members, managers, directors, stockholders, parents, holders of other Equity Interests, employees or Affiliates (other than Subsidiaries) of any Loan Party or any members of their respective immediate families, and none of the foregoing Persons are directly or indirectly indebted to or have any direct or indirect ownership, partnership, or voting interest in any Affiliate of any Loan Party or any Person with which any Loan Party has a business relationship or which competes with any Loan Party.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Common Enterprise</w:t>
      </w:r>
      <w:r>
        <w:rPr>
          <w:rFonts w:ascii="Times New Roman" w:cs="Times New Roman" w:eastAsia="Times New Roman" w:hAnsi="Times New Roman"/>
          <w:sz w:val="18"/>
          <w:szCs w:val="18"/>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(a) successful operations of each of the other Loan Parties and (b) the credit extended by the Lender to the Borrower hereunder, both in their separate capacities and as members of the group of companies. Each Loan Party has determined that execution, delivery, and performance of this Agreement and any other Loan Documents to be executed by such Loan Party is within its purpose, in furtherance of its direct and/or indirect business interests, will be of direct and indirect benefit to such Loan Party, and is in its best interest.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1" w:name="page52"/>
    <w:bookmarkEnd w:id="5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Neither the Borrower nor any of its Subsidiaries is a ‘covered foreign person’ as that term is used in the Outbound Investment Rules. Neither the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Lender to be in violation of the Outbound Investment Rules or cause the Lender to be legally prohibited by the Outbound Investment Rules from performing under this Agreement.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Debarment</w:t>
      </w:r>
      <w:r>
        <w:rPr>
          <w:rFonts w:ascii="Times New Roman" w:cs="Times New Roman" w:eastAsia="Times New Roman" w:hAnsi="Times New Roman"/>
          <w:sz w:val="18"/>
          <w:szCs w:val="18"/>
          <w:color w:val="auto"/>
        </w:rPr>
        <w:t>. No event has occurred and no condition exists that may result in the debarment or suspension of any Loan Party or any Subsidiary from any Government Contract, and none of the Loan Parties nor any Subsidiary is currently subject to any such debarment or suspension.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Government Contracts</w:t>
      </w:r>
      <w:r>
        <w:rPr>
          <w:rFonts w:ascii="Times New Roman" w:cs="Times New Roman" w:eastAsia="Times New Roman" w:hAnsi="Times New Roman"/>
          <w:sz w:val="18"/>
          <w:szCs w:val="18"/>
          <w:color w:val="auto"/>
        </w:rPr>
        <w:t>. Each Government Contract has not been assigned to any Person, other than the Lender if and to the extent provided in the Security Agreement. Each Government Contract is not subject to any right of setoff by any other party to the contract.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obligations of the Lender to make Loans and to issue Letters of Credit hereunder shall not become effective until the date on which each of the following conditions is satisfied (or waived in accordance with Section 8.02):</w:t>
      </w:r>
    </w:p>
    <w:p>
      <w:pPr>
        <w:spacing w:after="0" w:line="162" w:lineRule="exact"/>
        <w:rPr>
          <w:sz w:val="20"/>
          <w:szCs w:val="20"/>
          <w:color w:val="auto"/>
        </w:rPr>
      </w:pPr>
    </w:p>
    <w:p>
      <w:pPr>
        <w:jc w:val="both"/>
        <w:ind w:firstLine="1304"/>
        <w:spacing w:after="0" w:line="256" w:lineRule="auto"/>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Agreement and Loan Documents</w:t>
      </w:r>
      <w:r>
        <w:rPr>
          <w:rFonts w:ascii="Times New Roman" w:cs="Times New Roman" w:eastAsia="Times New Roman" w:hAnsi="Times New Roman"/>
          <w:sz w:val="18"/>
          <w:szCs w:val="18"/>
          <w:color w:val="auto"/>
        </w:rPr>
        <w:t>. The Lender (or its counsel) shall have received (i) from each party hereto a counterpart of this Agreement signed on behalf of such party (which, subject to 8.06(b), may include any Electronic Signatures transmitted by telecopy, emailed pdf. or any other electronic means that reproduces an image of an actual executed signature page) and (ii) duly executed copies of the Loan Documents and such other certificates, documents, instruments and agreements as the Lender shall reasonably request in connection with the transactions contemplated by this Agreement and the other Loan Documents, including a written opinion of the Loan Parties’ counsel, addressed to the Lender all in form and substance satisfactory to the Lender.</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and Projections</w:t>
      </w:r>
      <w:r>
        <w:rPr>
          <w:rFonts w:ascii="Times New Roman" w:cs="Times New Roman" w:eastAsia="Times New Roman" w:hAnsi="Times New Roman"/>
          <w:sz w:val="18"/>
          <w:szCs w:val="18"/>
          <w:color w:val="auto"/>
        </w:rPr>
        <w:t>. The Lender shall have received (i) audited consolidated financial statements of the Borrower for the 2025 fiscal year, (ii) unaudited interim consolidated financial statements of the Borrower or each fiscal quarter ended after the date of the latest applicable financial statements delivered pursuant to clause (i) of this paragraph as to which such financial statements are available, and such financial statements shall not, in the reasonable judgment of the Lender, reflect any material adverse change in the consolidated financial condition of the Borrower and its Subsidiaries, as reflected in the audited, consolidated financial statements described in clause (i) of this paragraph and (iii) satisfactory Projections through April 2028.</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8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Certificates; Certified Certificate of Incorporation; Good Standing Certificates</w:t>
      </w:r>
      <w:r>
        <w:rPr>
          <w:rFonts w:ascii="Times New Roman" w:cs="Times New Roman" w:eastAsia="Times New Roman" w:hAnsi="Times New Roman"/>
          <w:sz w:val="18"/>
          <w:szCs w:val="18"/>
          <w:color w:val="auto"/>
        </w:rPr>
        <w:t>. The Lender shall have received (i) a certificate of each Loan Party, dated the 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officers of such Loan Party authorized to sign the Loan Documents to which it is a party and, in the case of the Borrower, its Financial Officers, and (C) contain appropriate attachments, including the charter, articles or certificate of organization or incorporation of each Loan Party certified by the relevant authority of the jurisdiction of organization of such Loan Party and a true and correct copy of its bylaws or operating, management or partnership agreement, or other organizational or governing documents, and (ii) a good standing certificate for each Loan Party from its jurisdiction of organization.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Certificate</w:t>
      </w:r>
      <w:r>
        <w:rPr>
          <w:rFonts w:ascii="Times New Roman" w:cs="Times New Roman" w:eastAsia="Times New Roman" w:hAnsi="Times New Roman"/>
          <w:sz w:val="18"/>
          <w:szCs w:val="18"/>
          <w:color w:val="auto"/>
        </w:rPr>
        <w:t>. The Lender shall have received a certificate, signed by a Financial Officer of the Borrower, dated as of the Effective Date (i) stating that no Default has occurred and is continuing, (ii) stating that the representations and warranties contained in the Loan Documents are true and correct in all material respects as of such date, and (iii) certifying as to any other factual matters as may be reasonably requested by the Lender.</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Lender shall have received all fees required to be paid, and all expenses required to be reimbursed for which invoices have been presented (including the reasonable fees and expenses of legal counsel), on or before the Effective Date. All such amounts may be paid with proceeds of Loans made on the Effective Date and will be reflected in the funding instructions given by the Borrower to the Lender on or before the Effective Date.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2" w:name="page53"/>
    <w:bookmarkEnd w:id="52"/>
    <w:p>
      <w:pPr>
        <w:jc w:val="both"/>
        <w:ind w:firstLine="1304"/>
        <w:spacing w:after="0" w:line="266" w:lineRule="auto"/>
        <w:tabs>
          <w:tab w:leader="none" w:pos="152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 Searches</w:t>
      </w:r>
      <w:r>
        <w:rPr>
          <w:rFonts w:ascii="Times New Roman" w:cs="Times New Roman" w:eastAsia="Times New Roman" w:hAnsi="Times New Roman"/>
          <w:sz w:val="18"/>
          <w:szCs w:val="18"/>
          <w:color w:val="auto"/>
        </w:rPr>
        <w:t>. The Lender shall have received the results of a recent lien search in the jurisdiction of organization of each Loan Party and each jurisdiction where assets of the Loan Parties are located, and such search shall reveal no Liens on any of the assets of the Loan Parties except for liens permitted by Section 6.02 or discharged on or prior to the Effective Date pursuant to a pay-off letter or other documentation satisfactory to the Lender.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The Lender shall have received satisfactory pay-off letters for all existing Indebtedness, if any, required to be repaid and which confirms that all Liens upon any of the property of the Loan Parties constituting Collateral will be terminated concurrently with such payment and all letters of credit issued or guaranteed as part of such Indebtedness shall have been cash collateralized or supported by a Letter of Credit.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Account</w:t>
      </w:r>
      <w:r>
        <w:rPr>
          <w:rFonts w:ascii="Times New Roman" w:cs="Times New Roman" w:eastAsia="Times New Roman" w:hAnsi="Times New Roman"/>
          <w:sz w:val="18"/>
          <w:szCs w:val="18"/>
          <w:color w:val="auto"/>
        </w:rPr>
        <w:t>. The Lender shall have received a notice setting forth the deposit account of the Borrower (the “</w:t>
      </w:r>
      <w:r>
        <w:rPr>
          <w:rFonts w:ascii="Times New Roman" w:cs="Times New Roman" w:eastAsia="Times New Roman" w:hAnsi="Times New Roman"/>
          <w:sz w:val="18"/>
          <w:szCs w:val="18"/>
          <w:u w:val="single" w:color="auto"/>
          <w:color w:val="auto"/>
        </w:rPr>
        <w:t>Funding Account</w:t>
      </w:r>
      <w:r>
        <w:rPr>
          <w:rFonts w:ascii="Times New Roman" w:cs="Times New Roman" w:eastAsia="Times New Roman" w:hAnsi="Times New Roman"/>
          <w:sz w:val="18"/>
          <w:szCs w:val="18"/>
          <w:color w:val="auto"/>
        </w:rPr>
        <w:t>”) to which the Lender is authorized by the Borrower to transfer the proceeds of any Borrowings requested or authorized pursuant to this Agreement.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Lender shall have received a solvency certificate signed by a Financial Officer dated the Effective Date in form and substance reasonably satisfactory to the Lender.</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Pledged Equity Interests; Stock Powers; Pledged Notes</w:t>
      </w:r>
      <w:r>
        <w:rPr>
          <w:rFonts w:ascii="Times New Roman" w:cs="Times New Roman" w:eastAsia="Times New Roman" w:hAnsi="Times New Roman"/>
          <w:sz w:val="18"/>
          <w:szCs w:val="18"/>
          <w:color w:val="auto"/>
        </w:rPr>
        <w:t>. The Lender shall have received, or arrangements shall have been made for delivery of, (i) the certificates representing the Equity Interests pledged pursuant to the Security Agreement, together with an undated stock power for each such certificate executed in blank by a duly authorized officer of the pledgor thereof and (ii) each promissory note (if any) pledged to the Lender pursuant to the Security Agreement endorsed (without recourse) in blank (or accompanied by an executed transfer form in blank) by the pledgor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Registrations and Recordings</w:t>
      </w:r>
      <w:r>
        <w:rPr>
          <w:rFonts w:ascii="Times New Roman" w:cs="Times New Roman" w:eastAsia="Times New Roman" w:hAnsi="Times New Roman"/>
          <w:sz w:val="18"/>
          <w:szCs w:val="18"/>
          <w:color w:val="auto"/>
        </w:rPr>
        <w:t>. Each document (including any Uniform Commercial Code financing statement) required by the Collateral Documents or under law or reasonably requested by the Lender to be filed, registered or recorded in order to create in favor of the Lender, for the benefit of the Secured Parties, a perfected Lien on the Collateral described therein, prior and superior in right to any other Person (other than with respect to Liens expressly permitted by Section 6.02), shall be in proper form for filing, registration or recordation.</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Lender shall have received evidence of insurance coverage in form, scope, and substance reasonably satisfactory to the Lender and otherwise in compliance with the terms of this Agreement and the Security Agreement.</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60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The Lender shall have received a properly completed letter of credit application (whether standalone or pursuant to a master agreement, as applicable) if the issuance of a Letter of Credit will be required on the Effective Date. The Borrower shall have executed the Lender’s master agreement for the issuance of commercial Letters of Credit.</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Due Diligence</w:t>
      </w:r>
      <w:r>
        <w:rPr>
          <w:rFonts w:ascii="Times New Roman" w:cs="Times New Roman" w:eastAsia="Times New Roman" w:hAnsi="Times New Roman"/>
          <w:sz w:val="18"/>
          <w:szCs w:val="18"/>
          <w:color w:val="auto"/>
        </w:rPr>
        <w:t>. The Lender and its counsel shall have completed all legal due diligence, the results of which shall be satisfactory to Lender in its sole discretion.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 Etc</w:t>
      </w:r>
      <w:r>
        <w:rPr>
          <w:rFonts w:ascii="Times New Roman" w:cs="Times New Roman" w:eastAsia="Times New Roman" w:hAnsi="Times New Roman"/>
          <w:sz w:val="18"/>
          <w:szCs w:val="18"/>
          <w:color w:val="auto"/>
        </w:rPr>
        <w:t>. (i) The Lender shall have received, (x) at least five (5) days prior to the Effective Date, all documentation and other information regarding the Borrower requested in connection with applicable “know your customer” and anti-money laundering rules and regulations, including the USA PATRIOT Act, to the extent requested in writing of the Borrower at least ten (10) days prior to the Effective Date, and (y) a properly completed and signed IRS Form W-8 or W-9, as applicable, for each Loan Party, and (ii) the Lender shall have received, to the extent the Borrower qualifies as a “legal entity customer” under the Beneficial Ownership Regulation, a Beneficial Ownership Certification in relation to the Borrower at least five (5) days prior to the Effective Date, to the extent requested in writing of the Borrower at least ten (10) days prior to the Effective Date.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3" w:name="page54"/>
    <w:bookmarkEnd w:id="53"/>
    <w:p>
      <w:pPr>
        <w:ind w:right="80" w:firstLine="1304"/>
        <w:spacing w:after="0" w:line="500" w:lineRule="auto"/>
        <w:tabs>
          <w:tab w:leader="none" w:pos="15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The Lender shall have received such other documents as the Lender or its counsel may have reasonably requested. The Lender shall notify the Borrower of the Effective Date, and such notice shall be conclusive and binding.</w:t>
      </w:r>
    </w:p>
    <w:p>
      <w:pPr>
        <w:spacing w:after="0" w:line="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 The obligation of the Lender to make a Loan on the occasion of any Borrowing, and to issue, amend, or extend any Letter of Credit, is subject to the satisfaction of the following conditions:</w:t>
      </w:r>
    </w:p>
    <w:p>
      <w:pPr>
        <w:spacing w:after="0" w:line="162" w:lineRule="exact"/>
        <w:rPr>
          <w:sz w:val="20"/>
          <w:szCs w:val="20"/>
          <w:color w:val="auto"/>
        </w:rPr>
      </w:pPr>
    </w:p>
    <w:p>
      <w:pPr>
        <w:jc w:val="both"/>
        <w:ind w:firstLine="1304"/>
        <w:spacing w:after="0" w:line="258" w:lineRule="auto"/>
        <w:tabs>
          <w:tab w:leader="none" w:pos="15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Loan Parties set forth in the Loan Documents shall be true and correct in all material respects with the same effect as though made on and as of the date of such Borrowing or the date of issuance, amendment, or extension of such Letter of Credit, as applicable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6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Borrowing or the issuance, amendment, or extension of such Letter of Credit, as applicable, no Default or Event of Default shall have occurred and be continuing.</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Borrowing and each issuance, amendment, or extension of a Letter of Credit shall be deemed to constitute a representation and warranty by the Borrower on the date thereof as to the matters specified in paragraphs (a) and (b) of this Section.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Until all of the Secured Obligations shall have been Paid in Full, each Loan Party executing this Agreement covenants and agrees, jointly and severally with all of the other Loan Parties, with the Lender that: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Borrower will furnish to the Lender:</w:t>
      </w:r>
    </w:p>
    <w:p>
      <w:pPr>
        <w:spacing w:after="0" w:line="225" w:lineRule="exact"/>
        <w:rPr>
          <w:sz w:val="20"/>
          <w:szCs w:val="20"/>
          <w:color w:val="auto"/>
        </w:rPr>
      </w:pPr>
    </w:p>
    <w:p>
      <w:pPr>
        <w:jc w:val="both"/>
        <w:ind w:firstLine="1304"/>
        <w:spacing w:after="0" w:line="256" w:lineRule="auto"/>
        <w:tabs>
          <w:tab w:leader="none" w:pos="155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after the end of each fiscal year of the Borrower,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Borrower and its consolidated Subsidiaries on a consolidated basis in accordance with GAAP consistently applied;</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after the end of each fiscal quarter of the Borrower, its consolidated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4" w:name="page55"/>
    <w:bookmarkEnd w:id="54"/>
    <w:p>
      <w:pPr>
        <w:jc w:val="both"/>
        <w:ind w:firstLine="1304"/>
        <w:spacing w:after="0" w:line="253" w:lineRule="auto"/>
        <w:tabs>
          <w:tab w:leader="none" w:pos="154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any delivery of financial statements under clause (a) or (b) above, a certificate of a Financial Officer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 certifying, in the case of the financial statements delivered under clause (a) or (b) above, as presenting fairly in all material respects the financial condition and results of operations of the Borrower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Section 6.12,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 (v) stating any new location where Collateral with value owned by the Borrower or another Loan Party with an aggregate value greater than $250,000 per location, and (vi) providing a description of any new vehicle acquired with a fair market value in excess of $100,000 covered by a certificate of title, any new Intellectual Property, any commercial tort claims over $100,000 and any letter of credit in excess of $100,000 individually, or $250,000 in the aggregate, in which the Borrower or any other Loan Party has become a beneficiary;</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no later than 45 days after the end of each fiscal year of the Borrower, a copy of the plan and forecast (including a projected consolidated and consolidating balance sheet, income statement and cash flow statement) of the Borrower for each quarter of the upcoming fiscal year (the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in form reasonably satisfactory to the Lender;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periodic and other reports, proxy statements and other materials filed by any Loan Party or any Subsidiary with the SEC, or any Governmental Authority succeeding to any or all of the functions of the SEC, or with any national securities exchange, or distributed by the Borrower to its shareholders generally, as the case may be;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thereof by the Borrower or any Subsidiary, copies of each notice or other correspondence received from the SEC (or comparable agency in any applicable non-U.S. jurisdiction) concerning any investigation or possible investigation or other inquiry by the SEC or such other agency regarding financial or other operational results of the Borrower or any Subsidiary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copies of any detailed audit reports, management letters or recommendations submitted to the board of directors (or the audit committee of the board of directors) of the Borrower by independent accountants in connection with the accounts or books of the Borrower or any Subsidiary, or any audit of any of them as the Lender may reasonably request (subject, in all cases, to applicable professional guidelines or ethical rules or the terms of any applicable engagement letter);</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(x) such other information regarding the operations, changes in ownership of Equity Interests, business affairs (including, without limitation, bookings and sales pipelines) and financial condition of any Loan Party or any Subsidiary, or compliance with the terms of this Agreement, as the Lender may reasonably request and (y) information and documentation reasonably requested by the Lender for purposes of compliance with applicable “know your customer” and anti-money laundering rules and regulations, including the USA PATRIOT Act and the Beneficial Ownership Regulation; and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5" w:name="page56"/>
    <w:bookmarkEnd w:id="55"/>
    <w:p>
      <w:pPr>
        <w:jc w:val="both"/>
        <w:ind w:firstLine="1304"/>
        <w:spacing w:after="0" w:line="256" w:lineRule="auto"/>
        <w:tabs>
          <w:tab w:leader="none" w:pos="15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any request therefor by the Lender, copies of (i) any documents described in Section 101(k)(1) of ERISA that the Borrower or any ERISA Affiliate may request with respect to any Multiemployer Plan and (ii) any notices described in Section 101(l)(1) of ERISA that the Borrower or any ERISA Affiliate may request with respect to any Multiemployer Plan; provided that if the Borrower or any ERISA Affiliate has not requested such documents or notices from the administrator or sponsor of the applicable Multiemployer Plan, the Borrower or the applicable ERISA Affiliate shall promptly make a request for such documents and notices from such administrator or sponsor and shall provide copies of such documents and notices promptly after receipt thereof.</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Documents required to be delivered pursuant to Section 5.01(a), (b) or (e)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the Lender has access (whether a commercial, third-party website or whether made available by the Lender); provided that (A) upon written request by the Lender to the Borrower, the Borrower shall deliver paper copies of such documents to the Lender until a written request to cease delivering paper copies is given by the Lender and (B) the Borrower shall notify the Lender, which may be by delivery of the compliance certificate required by Section 5.01(c) above (by facsimile or through Electronic System) of the posting of any such documents and provide to the Lender through Electronic System electronic versions (i.e., soft copies) of such documents. The Lender shall have no obligation to request the delivery of or to maintain paper copies of the documents referred to above.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The Borrower will furnish to the Lender prompt (but in any event within any time period that may be specified below) written notice of the following:</w:t>
      </w:r>
    </w:p>
    <w:p>
      <w:pPr>
        <w:spacing w:after="0" w:line="162" w:lineRule="exact"/>
        <w:rPr>
          <w:sz w:val="20"/>
          <w:szCs w:val="20"/>
          <w:color w:val="auto"/>
        </w:rPr>
      </w:pPr>
    </w:p>
    <w:p>
      <w:pPr>
        <w:ind w:left="1540" w:hanging="236"/>
        <w:spacing w:after="0"/>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any notice of any investigation by a Governmental Authority or any litigation or Proceeding commenced or threatened in writing against any Loan Party or any Subsidiary that (i) seeks damages in excess of $250,000, (ii) seeks injunctive relief, (iii) is asserted or instituted against any Plan, its fiduciaries or its assets, (iv) alleges criminal misconduct by any Loan Party or any Subsidiary, (v) alleges the violation of, or seeks to impose remedies under any Environmental Law or related Requirement of Law, or seeks to impose Environmental Liability in excess of $250,000, (vi) asserts liability on the part of any Loan Party or any Subsidiary in excess of $250,000 in respect of any tax, fee, assessment, or other governmental charge, or (vii) involves any product recall;</w:t>
      </w:r>
    </w:p>
    <w:p>
      <w:pPr>
        <w:spacing w:after="0" w:line="187"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accounting or financial reporting practices by the Borrower or any Subsidiary;</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that, alone or together with any other ERISA Events that have occurred, could reasonably be expected to result in liability of the Loan Parties and their Subsidiaries in an aggregate amount exceeding $250,000;</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after the occurrence thereof, any Loan Party entering into a Swap Agreement or an amendment to a Swap Agreement, together with copies of all agreements evidencing such Swap Agreement or amendment;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6" w:name="page57"/>
    <w:bookmarkEnd w:id="56"/>
    <w:p>
      <w:pPr>
        <w:ind w:left="1520" w:hanging="216"/>
        <w:spacing w:after="0"/>
        <w:tabs>
          <w:tab w:leader="none" w:pos="15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development that results in, or could reasonably be expected to result in, a Material Adverse Effect;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or delivery by any Loan Party or Subsidiary of a notice of default or termination of any Material Agreement;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any Loan Party of the results of any unfavorable audit of its or its Subsidiaries’ Government Contracts, and, upon request by the Lender, copies of any audit (whether favorable or unfavorable) reports with respect to their Government Contracts delivered to any Loan Party or Subsidiary;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1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Authority setting off amounts due to a Loan Party or Subsidiary under a Government Contract for claims due to a Governmental Authority that are not related to such Government Contract;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3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information provided in the Beneficial Ownership Certification delivered to such Lender that would result in a change to the list of beneficial owners identified in such certification.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notice delivered under this Section (i) shall be in writing, (ii) shall contain a heading or a reference line that reads “Notice under Section 5.02 of Frequency Electronics Credit Agreement dated June 12, 2026 and (iii)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xml:space="preserve">. Each Loan Party will, and will cause each Subsidiary (other than any Dormant Subsidiary)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and maintain all requisite authority to conduct its business in each jurisdiction in which its business is conducted;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Section 6.03 and (b) carry on and conduct its business in substantially the same manner and in substantially the same fields of enterprise as it is presently conducted.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xml:space="preserve">. Each Loan Party will, and will cause each Subsidiary to, pay or discharge all Material Indebtedness and all other material liabilities and obligations, including Taxes, before the same shall become delinquent or in default, except where (a) the validity or amount thereof is being contested in good faith by appropriate proceedings, (b) such Loan Party or Subsidiary has set aside on its books adequate reserves with respect thereto in accordance with GAAP and (c) the failure to make payment pending such contest could not reasonably be expected to result in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Loan Party will, and will cause each Subsidiary to, remit withholding taxes and other payroll taxes to appropriate Governmental Authorities as and when claimed to be due, notwithstanding the foregoing exceptions.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Each Loan Party will, and will cause each Subsidiary to, keep and maintain all property material to the conduct of its business in good working order and condition, ordinary wear and tear excepted.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7" w:name="page58"/>
    <w:bookmarkEnd w:id="5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Books and Records; Inspection Rights</w:t>
      </w:r>
      <w:r>
        <w:rPr>
          <w:rFonts w:ascii="Times New Roman" w:cs="Times New Roman" w:eastAsia="Times New Roman" w:hAnsi="Times New Roman"/>
          <w:sz w:val="18"/>
          <w:szCs w:val="18"/>
          <w:color w:val="auto"/>
        </w:rPr>
        <w:t>. Each Loan Party will, and will cause each Subsidiary to, (a) keep proper books of record and account in which full, true and correct entries are made of all dealings and transactions in relation to its business and activities, (b) permit any representatives designated by the Lender, upon at least three (3) Business Days notice, to (i) during normal business hours, visit and inspect its properties and conduct at the Loan Party’s premises field examinations of the Loan Party’s assets, liabilities, books and records, including examining and making extracts from its books and records (other than materials protected by the attorney-client, work product, or other privilege and materials that the Loan Parties may not disclose without violation of a confidentiality obligation binding upon a Loan Party or its Subsidiaries not entered into for the purposes of evading such disclosure requirement), and (ii) discuss its affairs, finances and condition with its officers and independent accountants (provided that the Borrower shall have the right to be present at such meetings), and (c) provide contact information for each bank where each Loan Party has a depository and/or securities account and each such Loan Party hereby authorizes the Lender to contact such bank(s) in order to request bank statements and/or balances, all at such reasonable times and as often as reasonably requested. The Loan Parties acknowledge that the Lender, after exercising its rights of inspection, may prepare certain Reports pertaining to the Loan Parties’ assets for internal use by the Lender.</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Compliance with Laws and Material Contractual Obligations</w:t>
      </w:r>
      <w:r>
        <w:rPr>
          <w:rFonts w:ascii="Times New Roman" w:cs="Times New Roman" w:eastAsia="Times New Roman" w:hAnsi="Times New Roman"/>
          <w:sz w:val="18"/>
          <w:szCs w:val="18"/>
          <w:color w:val="auto"/>
        </w:rPr>
        <w:t>. Each Loan Party will, and will cause each Subsidiary to, (i) comply with each Requirement of Law applicable to it or its property (including, without limitation, Environmental Laws) and (ii) perform in all material respects its obligations under material agreements to which it is a party, except, in each case, where the failure to do so, individually or in the aggregate, could not reasonably be expected to result in a Material Adverse Effect. Each Loan Party will maintain in effect and enforce policies and procedures designed to ensure compliance by such Loan Party, its Subsidiaries and their respective directors, officers, employees and agents with Anti-Corruption Laws and applicable Sanctions.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304"/>
        <w:spacing w:after="0" w:line="266" w:lineRule="auto"/>
        <w:tabs>
          <w:tab w:leader="none" w:pos="15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Loans and the Letters of Credit will be used only for working capital and general corporate purposes. No part of the proceeds of any Loan and no Letter of Credit will be used, whether directly or indirectly, (i) for any purpose that entails a violation of any of the regulations of the Federal Reserve Board, including Regulations T, U and X or (ii) to make any Acquisition (other than Permitted Acquisitions).</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not request any Borrowing or Letter of Credit, and the Borrower shall not use, and shall procure that its Subsidiaries and its or their respective directors, officers, employees and agents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Accuracy of Information</w:t>
      </w:r>
      <w:r>
        <w:rPr>
          <w:rFonts w:ascii="Times New Roman" w:cs="Times New Roman" w:eastAsia="Times New Roman" w:hAnsi="Times New Roman"/>
          <w:sz w:val="18"/>
          <w:szCs w:val="18"/>
          <w:color w:val="auto"/>
        </w:rPr>
        <w:t>. The Loan Parties will ensure that any information, including financial statements or other documents, (other than projections and information of a general economic or industry nature) furnished to the Lender in connection with this Agreement or any other Loan Document or any amendment or modification hereof or thereof or waiver hereunder or thereunder, when taken as a whole,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 on the date thereof as to the matters specified in this Section 5.09; provided that, with respect to the Projections, the Loan Parties will cause the Projections to be prepared in good faith based upon assumptions believed to be reasonable at the time.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8" w:name="page59"/>
    <w:bookmarkEnd w:id="5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Loan Party will, and will cause each Subsidiary to, maintain with financially sound and reputable carriers having a financial strength rating of at least A- by A.M. Best Company (a) insurance in such amounts (with no greater risk retention) and against such risks (including, without limitation,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Upon the reasonable request of the Lender, the Borrower will furnish to the Lender information in reasonable detail as to the insurance so maintained.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Casualty and Condemnation</w:t>
      </w:r>
      <w:r>
        <w:rPr>
          <w:rFonts w:ascii="Times New Roman" w:cs="Times New Roman" w:eastAsia="Times New Roman" w:hAnsi="Times New Roman"/>
          <w:sz w:val="18"/>
          <w:szCs w:val="18"/>
          <w:color w:val="auto"/>
        </w:rPr>
        <w:t>. The Borrower (a) will furnish to the Lender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will ensure that the Net Proceeds of any such event (whether in the form of insurance proceeds, condemnation awards or otherwise) are collected and applied in accordance with the applicable provisions of this Agreement and the Collateral Documents.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Depository Banks</w:t>
      </w:r>
      <w:r>
        <w:rPr>
          <w:rFonts w:ascii="Times New Roman" w:cs="Times New Roman" w:eastAsia="Times New Roman" w:hAnsi="Times New Roman"/>
          <w:sz w:val="18"/>
          <w:szCs w:val="18"/>
          <w:color w:val="auto"/>
        </w:rPr>
        <w:t>. Subject to Section 5.15, the Borrower and each Subsidiary will maintain the Lender as its principal depository bank, including for the maintenance of operating, administrative, cash management, collection activity, and other deposit accounts for the conduct of its business. Additionally, the Lender shall be the principal provider of other bank products to the Borrower and its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Additional Collateral; 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applicable Requirement of Law, each Loan Party will cause each of its Subsidiaries formed or acquired after the date of this Agreement or any limited liability companies formed pursuant to any division to become a Loan Party by executing a Joinder Agreement. In connection therewith, the Lender shall have received all documentation and other information regarding such newly formed or acquired Subsidiaries as may be required to comply with the applicable “know your customer” rules and regulations, including the USA Patriot Act. Upon execution and delivery thereof, each such Person (i) shall automatically become a Loan Guarantor hereunder and thereupon shall have all of the rights, benefits, duties, and obligations in such capacity under the Loan Documents and (ii) will grant Liens to the Lender, for the benefit of the Secured Parties, in any property of such Loan Party which constitutes Collateral, including any parcel of real property located in the U.S. owned by any Loan Party.</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will cause 100% of the issued and outstanding Equity Interests of each of its Subsidiaries to be subject at all times to a first priority, perfected Lien in favor of the Lender, for the benefit of the Secured Parties, pursuant to the terms and conditions of the Loan Documents or other security documents as the Lender shall reasonably request.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3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each Loan Party will, and will cause each Subsidiary (other than the Dormant Subsidiaries) to, execute and deliver, or cause to be executed and delivered, to the Lender such documents, agreements and instruments, and will take or cause to be taken such further actions (including the filing and recording of financing statements, fixture filings, mortgages, deeds of trust and other documents and such other actions or deliveries of the type required by Section 4.01, as applicable), which may be required by any Requirement of Law or which the Lender may, from time to time, reasonably request to carry out the terms and conditions of this Agreement and the other Loan Documents and to ensure perfection and priority of the Liens created or intended to be created by the Collateral Documents, all in form and substance reasonably satisfactory to the Lender and all at the expense of the Loan Parties.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9" w:name="page60"/>
    <w:bookmarkEnd w:id="59"/>
    <w:p>
      <w:pPr>
        <w:jc w:val="both"/>
        <w:ind w:firstLine="1304"/>
        <w:spacing w:after="0" w:line="258" w:lineRule="auto"/>
        <w:tabs>
          <w:tab w:leader="none" w:pos="157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material assets are acquired by any Loan Party after the Effective Date (other than assets constituting Collateral under the Security Agreement that become subject to the Lien under the Security Agreement upon acquisition thereof), the Borrower will (i) notify the Lender and, if requested by the Lender, cause such assets to be subjected to a Lien securing the Secured Obligations and (ii) take, and cause each applicable Loan Party to take, such actions as shall be necessary or reasonably requested by the Lender to grant and perfect such Liens, including actions described in paragraph (c) of this Section, all at the expense of the Loan Parties.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Post-Closing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5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fifteen (15) calendar days after the Effective Date (or such longer period as the Lender may agree), the Loan Parties shall deliver to the Lender a stock certificate representing 100% of the Equity Interests issued by the FEI-Zyfer, Inc., a Delaware corporation, together with a stock power executed in blank.</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ninety (90) days following the Effective Date, the Loan Parties shall use commercially reasonable efforts to obtain Collateral Access Agreements, in form and substance reasonably satisfactory to the Lender, with respect to inventory locations having a value of $250,000 or more.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Effective Date (or such longer period as the Lender may agree), the Loan Parties shall deliver insurance endorsements satisfying the requirements of this Agreement and the Security Agreement, in form and substance reasonably satisfactory to the Lender.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Until all of the Secured Obligations shall have been Paid in Full, each Loan Party executing this Agreement covenants and agrees, jointly and severally with all of the other Loan Parties, with the Lender that: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No Loan Party will, nor will it permit any Subsidiary to, create, incur, assume or suffer to exist any Indebtedness,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w:t>
      </w:r>
    </w:p>
    <w:p>
      <w:pPr>
        <w:spacing w:after="0" w:line="207" w:lineRule="exact"/>
        <w:rPr>
          <w:sz w:val="20"/>
          <w:szCs w:val="20"/>
          <w:color w:val="auto"/>
        </w:rPr>
      </w:pPr>
    </w:p>
    <w:p>
      <w:pPr>
        <w:ind w:left="1540" w:hanging="236"/>
        <w:spacing w:after="0"/>
        <w:tabs>
          <w:tab w:leader="none" w:pos="1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Obligations;</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date hereof and set forth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and any extensions, renewals, refinancings and replacements of any such Indebtedness in accordance with clause (f) 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to any Subsidiary and of any Subsidiary to the Borrower or any other Subsidiary, provided that (i) Indebtedness of any Subsidiary that is not a Loan Party to the Borrower or any other Loan Party shall be subject to Section 6.04 and (ii) Indebtedness of any Loan Party to any Subsidiary that is not a Loan Party shall be subordinated to the Secured Obligations on terms reasonably satisfactory to the Lender;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0" w:name="page61"/>
    <w:bookmarkEnd w:id="60"/>
    <w:p>
      <w:pPr>
        <w:jc w:val="both"/>
        <w:ind w:firstLine="1304"/>
        <w:spacing w:after="0" w:line="261" w:lineRule="auto"/>
        <w:tabs>
          <w:tab w:leader="none" w:pos="156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the Borrower of Indebtedness of any Subsidiary and by any Subsidiary of Indebtedness of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Indebtedness so Guaranteed is permitted by this Section 6.01, (ii) Guarantees by the Borrower or any other Loan Party of Indebtedness of any Subsidiary that is not a Loan Party shall be subject to Section 6.04 and (iii) Guarantees permitted under this clause (d) shall be subordinated to the Secured Obligations on the same terms as the Indebtedness so Guaranteed is subordinated to the Secured Obligations;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or any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incurred prior to or within 90 days after such acquisition or the completion of such construction or improvement and (ii) the aggregate principal amount of Indebtedness permitted by this clause (e) together with any Refinance Indebtedness in respect thereof permitted by clause (f) below, shall not exceed $500,000 at any time outstanding;</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which represents extensions, renewals, refinancing or replacements (such Indebtedness being so extended, renewed, refinanced or replaced being referred to herein as the “Refinance Indebtedness”) of any of the Indebtedness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hereof (such Indebtedness being referred to herein as the “</w:t>
      </w:r>
      <w:r>
        <w:rPr>
          <w:rFonts w:ascii="Times New Roman" w:cs="Times New Roman" w:eastAsia="Times New Roman" w:hAnsi="Times New Roman"/>
          <w:sz w:val="18"/>
          <w:szCs w:val="18"/>
          <w:u w:val="single" w:color="auto"/>
          <w:color w:val="auto"/>
        </w:rPr>
        <w:t>Original 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Refinance Indebtedness does not increase the principal amount or interest rate of the Original Indebtedness, (ii) any Liens securing such Refinance Indebtedness are not extended to any additional property of any Loan Party or any Subsidiary, (iii) no Loan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are not less favorable to the obligor thereunder than the original terms of such Original Indebtedness and (vi) if such Original Indebtedness was subordinated in right of payment to the Secured Obligations, then the terms and conditions of such Refinance Indebtedness must include subordination terms and conditions that are at least as favorable to the Lender as those that were applicable to such Original Indebtedness;</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Loan Party in respect of performance bonds, bid bonds, appeal bonds, surety bonds and similar obligations, in each case provided in the ordinary course of business;</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Swap Agreements permitted by Section 6.07;</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treasury management, cash management, netting services and overdraft protections, in each case incurred in the ordinary course of business;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owing to any insurance company in connection with the financing of any insurance premiums by such insurance company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Person that becomes a Subsidiary after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exists at the time such Person becomes a Subsidiary and is not created in contemplation of or in connection with such Person becoming a Subsidiary and (ii) the aggregate principal amount of Indebtedness permitted by this clause (j) together with any Refinance Indebtedness in respect thereof permitted by clause (f) above, shall not exceed $500,000 at any time outstanding;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1" w:name="page62"/>
    <w:bookmarkEnd w:id="61"/>
    <w:p>
      <w:pPr>
        <w:ind w:firstLine="1304"/>
        <w:spacing w:after="0" w:line="282" w:lineRule="auto"/>
        <w:tabs>
          <w:tab w:leader="none" w:pos="160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purchasing card programs incurred in the ordinary course of business in an aggregate principal amount not exceeding $250,000 at any time outstanding;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in an aggregate principal amount not exceeding $500,000 at any time outstanding.</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No Loan Party will, nor will it permit any Subsidiary to, create, incur, assume or permit to exist any Lien on any property or asset now owned or hereafter acquired by it, except:</w:t>
      </w:r>
    </w:p>
    <w:p>
      <w:pPr>
        <w:spacing w:after="0" w:line="162" w:lineRule="exact"/>
        <w:rPr>
          <w:sz w:val="20"/>
          <w:szCs w:val="20"/>
          <w:color w:val="auto"/>
        </w:rPr>
      </w:pPr>
    </w:p>
    <w:p>
      <w:pPr>
        <w:ind w:left="1540" w:hanging="236"/>
        <w:spacing w:after="0"/>
        <w:tabs>
          <w:tab w:leader="none" w:pos="1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pursuant to any Loan Document;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on any property or asset of the Borrower or any Subsidiary existing on the date hereof and set forth in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shall not apply to any other property or asset of the Borrower or any Subsidiary and (ii) such Lien shall secure only those obligations which it secures on the date hereof and extensions, renewals and replacements thereof that do not increase the outstanding principal amount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fixed or capital assets acquired, constructed or improved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secure Indebtedness permitted by clause (e) of Section 6.01, (ii) such Liens and the Indebtedness secured thereby are incurred prior to or within 90 days after such acquisition or the completion of such construction or improvement, (iii) the Indebtedness secured thereby does not exceed 90% of the cost of acquiring, constructing or improving such fixed or capital assets and (iv) such Liens shall not apply to any other property or assets of the Borrower or any Subsidiary;</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a collecting bank arising in the ordinary course of business under Section 4-210 of the UCC in effect in the relevant jurisdiction covering only the items being collected upon;</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Sale and Leaseback Transactions permitted by Section 6.06;</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 Subsidiary that is not a Loan Party in favor of the Borrower or another Loan Party in respect of Indebtedness owed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such Subsidiary;</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under Swap Agreements permitted by Section 6.07;</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proceeds of insurance policies thereof securing the financing of premiums with respect thereto;</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Precautionary financing statements filed in connection with operating leases;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in favor of issuers of letters of credit and bank guaranties permitted hereunder so long as such Liens attach solely to the cash collateralizing such letters of credit;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other than the Liens described hereinabove that secure amounts not to exceed, in the aggregate, $250,000 at any time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Loan Party will, nor will it permit any Subsidiary to, merge into or consolidate with any other Person, or permit any other Person to merge into or consolidate with it, or otherwise Dispose of all or substantially all of its assets, or all or substantially all of the stock of any of its Subsidiaries (in each case, whether now owned or hereafter acquired), or liquidate, divide or dissolve, except that, (A) any Dormant Subsidiary may liquidate, divide or dissolve and (B) if at the time thereof and immediately after giving effect thereto no Event of Default shall have occurred and be continuing, (i) any Subsidiary of the Borrower may merge into the Borrower in a transaction in which the Borrower is the surviving entity, (ii) any Loan Party (other than the Borrower) may merge into any other Loan Party in a transaction in which the surviving entity is a Loan Party and (iii) any Subsidiary that is not a Loan Party may liquidate, divide or dissolve if the Borrower determines in good faith that such liquidation, division or dissolution is in the best interests of the Borrower and is not materially disadvantageous to the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merger involving a Person that is not a wholly owned Subsidiary immediately prior to such merger shall not be permitted unless also permitted by Section 6.04.</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consummate a Division as the Dividing Person, without the prior written consent of the Lender. Without limiting the foregoing, if any Loan Party that is a limited liability company consummates a Division (with or without the prior consent of Lender as required above), each Division Successor shall be required to comply with the obligations set forth in Section 5.14 and the other further assurances obligations set forth in the Loan Documents and become a Loan Party under this Agreement and the other Loan Documents.</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engage in any business other than businesses of the type conducted by the Borrower and its Subsidiaries on the date hereof and businesses reasonably related thereto.</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change its fiscal year or any fiscal quarter from the basis in effect on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change the accounting basis upon which its financial statements are prepared except as required or permitted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w:t>
      </w:r>
    </w:p>
    <w:p>
      <w:pPr>
        <w:spacing w:after="0" w:line="206"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change the tax filing elections it has made under the Code.</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change its name, state of incorporation or organization, organizational number issued by its state of incorporation or other organization (if any), or the type of entity that it is, in each case, unless the Lender shall have received at least 30 days (or such shorter period as may be agreed by the Lender) prior written notice of such change and the Lender shall have acknowledged in writing that either (1) such change will not adversely affect the validity, perfection or priority of the Lender’s security interest in the Collateral, or (2) any reasonable action requested by the Lender in connection therewith has been completed or taken (including any action to continue the perfection of any Liens in favor of the Lender in any Collateral), provided that, any new location of incorporation or organization shall be in the continental U.S.</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or Subsidiary will form or acquire any foreign Subsidiary.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3" w:name="page64"/>
    <w:bookmarkEnd w:id="6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Investments, Loans, Advances, Guarantees and Acquisitions</w:t>
      </w:r>
      <w:r>
        <w:rPr>
          <w:rFonts w:ascii="Times New Roman" w:cs="Times New Roman" w:eastAsia="Times New Roman" w:hAnsi="Times New Roman"/>
          <w:sz w:val="18"/>
          <w:szCs w:val="18"/>
          <w:color w:val="auto"/>
        </w:rPr>
        <w:t>. No Loan Party will, nor will it permit any Subsidiary to, form any subsidiary after the Effective Date, or purchase, hold or acquire (including pursuant to any merger with any Person that was not a Loan Party and a wholly owned Subsidiary prior to such merger) any Equity Interests,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spacing w:after="0" w:line="187" w:lineRule="exact"/>
        <w:rPr>
          <w:sz w:val="20"/>
          <w:szCs w:val="20"/>
          <w:color w:val="auto"/>
        </w:rPr>
      </w:pPr>
    </w:p>
    <w:p>
      <w:pPr>
        <w:ind w:left="1560" w:hanging="256"/>
        <w:spacing w:after="0"/>
        <w:tabs>
          <w:tab w:leader="none" w:pos="15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 subject to control agreements in favor of the Lender or otherwise subject to a perfected security interest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 of the Lender;</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existence on the date hereof and described in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the Borrower and the Subsidiaries in Equity Interests in their respective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Equity Interests held by a Loan Party shall be pledged pursuant to the Security Agreement and (ii) the aggregate amount of investments by Loan Parties in Subsidiaries that are not Loan Parties (together with outstanding intercompany loans permitted under Section 6.04(d) and outstanding Guarantees permitted under Section 6.04(e)) shall not exceed $100,000 at any time outstanding (in each case determined without regard to any write-downs or write-offs);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or advances made by any Loan Party to any Subsidiary and made by any Subsidiary to a Loan Party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loans and advances made by a Loan Party shall be evidenced by a promissory note pledged pursuant to the Security Agreement and (ii) the amount of such loans and advances made by Loan Parties to Subsidiaries that are not Loan Parties (together with outstanding investments permitted under Section 6.04(c) and outstanding Guarantees permitted under Section 6.04(e)) shall not exceed $100,000 at any time outstanding (in each case determined without regard to any write-downs or write-offs);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constituting Indebtedness permitted by Section 6.01,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of Subsidiaries that are not Loan Parties that is Guaranteed by any Loan Party (together with outstanding investments permitted under clause (ii) to the proviso to Section 6.04(c) and outstanding intercompany loans permitted under clause (ii) to the proviso to Section 6.04(d)) shall not exceed $100,000 at any time outstanding (in each case determined without regard to any write-downs or write-offs);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made by a Loan Party to its employees on an arms-length basis in the ordinary course of business consistent with past practices for travel and entertainment expenses, relocation costs and similar purposes up to a maximum of $250,000 in the aggregate at any one time outstanding;</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5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form of Swap Agreements permitted by Section 6.07;</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any Person existing at the time such Person becomes a Subsidiary of the Borrower or consolidates or merges with the Borrower or any Subsidiary (including in connection with a permitted acquisition), so long as such investments were not made in contemplation of such Person becoming a Subsidiary or of such merger;</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in connection with the Disposition of assets permitted by Section 6.05;</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4" w:name="page65"/>
    <w:bookmarkEnd w:id="64"/>
    <w:p>
      <w:pPr>
        <w:ind w:left="1560" w:hanging="256"/>
        <w:spacing w:after="0"/>
        <w:tabs>
          <w:tab w:leader="none" w:pos="15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constituting deposits described in clauses (c) and (d) of the definition of the term “Permitted Encumbrances”;</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formation of domestic Subsidiaries as long as the Borrower complies with Section 5.14 hereof;</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so long as (x) no Event of Default exists or would immediately result therefrom and (y) after giving effect to such investment the Borrower would be in pro forma compliance with the financial covenants in Section 6.12 hereof and the Borrower shall have delivered to the Lender pro forma calculations thereof evidencing the same.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No Loan Party will, nor will it permit any Subsidiary to, Dispose of any asset, including any Equity Interest owned by it, nor will the Borrower permit any Subsidiary to issue any additional Equity Interest in such Subsidiary (other than to the Borrower or another Subsidiary in compliance with Section 6.04), except:</w:t>
      </w:r>
    </w:p>
    <w:p>
      <w:pPr>
        <w:spacing w:after="0" w:line="176" w:lineRule="exact"/>
        <w:rPr>
          <w:sz w:val="20"/>
          <w:szCs w:val="20"/>
          <w:color w:val="auto"/>
        </w:rPr>
      </w:pPr>
    </w:p>
    <w:p>
      <w:pPr>
        <w:ind w:firstLine="1304"/>
        <w:spacing w:after="0" w:line="282" w:lineRule="auto"/>
        <w:tabs>
          <w:tab w:leader="none" w:pos="154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 Inventory in the ordinary course of business and (ii) used, obsolete, worn out or surplus Equipment or property in the ordinary course of business;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assets among Loan Parties;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Accounts (excluding sales or dispositions in a factoring arrangement) in connection with the compromise, settlement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collection thereof;</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Permitted Investments;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and Leaseback Transactions permitted by Section 6.06;</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permitted by Section 6.08;</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or issuance by any Subsidiary of the Borrower of its own stock in each case (i) so long as no Change in Control is effected,</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9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Loan Party and (iii) to the extent necessary to satisfy any requirement of law in the jurisdiction of incorporation of any Subsidiary of the Borrower, constituting directors’ qualifying shares or nominal holdings;</w:t>
      </w:r>
    </w:p>
    <w:p>
      <w:pPr>
        <w:spacing w:after="0" w:line="181" w:lineRule="exact"/>
        <w:rPr>
          <w:rFonts w:ascii="Times New Roman" w:cs="Times New Roman" w:eastAsia="Times New Roman" w:hAnsi="Times New Roman"/>
          <w:sz w:val="18"/>
          <w:szCs w:val="18"/>
          <w:color w:val="auto"/>
        </w:rPr>
      </w:pPr>
    </w:p>
    <w:p>
      <w:pPr>
        <w:ind w:firstLine="1304"/>
        <w:spacing w:after="0" w:line="282" w:lineRule="auto"/>
        <w:tabs>
          <w:tab w:leader="none" w:pos="16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resulting from any casualty or other insured damage to, or any taking under power of eminent domain or by condemnation or similar proceeding of, any property or asset of the Borrower or any Subsidiary;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assets (other than Equity Interests in a Subsidiary unless all Equity Interests in such Subsidiary are sold) that are not permitted by any other clause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fair market value of all assets Disposed of in reliance upon this paragraph (i) shall not exceed $500,000 during any fiscal year of the Borrower;</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leases and Dispositions permitted under this Section 6.05 (other than those permitted by paragraphs (b), (d), (f) and (h) above) shall be made for fair value and for at least 75% cash consideration.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5" w:name="page66"/>
    <w:bookmarkEnd w:id="6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 No Loan Party will, nor will it permit any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except for any such sale of any fixed or capital assets by the Borrower or any Subsidiary that is made for cash consideration in an amount not less than the fair value of such fixed or capital asset and is consummated within 90 days after the Borrower or such Subsidiary acquires or completes the construction of such fixed or capital asset.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Swap Agreements</w:t>
      </w:r>
      <w:r>
        <w:rPr>
          <w:rFonts w:ascii="Times New Roman" w:cs="Times New Roman" w:eastAsia="Times New Roman" w:hAnsi="Times New Roman"/>
          <w:sz w:val="18"/>
          <w:szCs w:val="18"/>
          <w:color w:val="auto"/>
        </w:rPr>
        <w:t>. No Loan Party will, nor will it permit any Subsidiary to, enter into any Swap Agreement, except (a) Swap Agreements entered into to hedge or mitigate risks to which the Borrower or any Subsidiary has actual exposure (other than those in respect of Equity Interests of the Borrower or any Subsidiary), and (b) Swap Agreements entered into in order to effectively cap, collar or exchange interest rates (from floating to fixed rates, from one floating rate to another floating rate or otherwise) with respect to any interest-bearing liability or investment of the Borrower or any Subsidiary.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Restricted Payments; Certain Payments of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6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declare or make, or agree to declare or make, directly or indirectly, any Restricted Payment, or incur any obligation (contingent or otherwise) to do so, except (i) the Borrower may declare and pay dividends with respect to its common stock payable solely in additional shares of its common stock, and, with respect to its preferred stock, payable solely in additional shares of such preferred stock or in shares of its common stock, (ii) Subsidiaries may declare and pay dividends ratably with respect to their Equity Interests, (iii) the Borrower may make Restricted Payments pursuant to and in accordance with stock option plans or other benefit plans for management, board members or employees of the Borrower and its Subsidiaries in an aggregate amount not to exceed $5,000,000 in any consecutive 12-month period, so long as at the time of such payment no Event of Default exists or would immediately result therefrom, and (iv) the Borrower may pay cash dividends to its shareholders and make other cash Restricted Payments so long as at the time of declaration (x) no Event of Default exists or would immediately result therefrom and (y) after giving effect to such dividend the Borrower would be in pro forma compliance with the financial covenants in Section 6.12 hereof and the Borrower shall have delivered to the Lender pro forma calculations thereof evidencing the same.</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179"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Indebtedness created under the Loan Documents;</w:t>
      </w:r>
    </w:p>
    <w:p>
      <w:pPr>
        <w:spacing w:after="0" w:line="22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23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regularly scheduled interest and principal payments as and when due in respect of any Indebtedness permitted under Section 6.01, other than payments in respect of the Subordinated Indebtedness prohibited by the subordination provisions thereof;</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refinancings of Indebtedness to the extent permitted by Section 6.01; and</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28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secured Indebtedness that becomes due as a result of the voluntary sale or transfer of the property or assets securing such Indebtedness to the extent such sale or transfer is permitted by the terms of Section 6.05.</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6" w:name="page67"/>
    <w:bookmarkEnd w:id="6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No Loan Party will,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arm’s-length basis from unrelated third parties, (b) transactions between or among the Loan Parties not involving any other Affiliate, (c) any investment permitted by Sections 6.04(c) or 6.04(d), (d) any Indebtedness permitted under Section 6.01(c), (e) any Restricted Payment permitted by Section 6.08, (f) loans or advances to employees permitted under Section 6.04(f), (g) the payment of reasonable fees to directors of the Borrower or any Subsidiary who are not employees of the Borrower or any Subsidiary, and compensation and employee benefit arrangements paid to, and indemnities provided for the benefit of, directors, officers or employees of the Borrower or its Subsidiaries in the ordinary course of business, and (h) any issuances of securities or other payments, awards or grants in cash, securities or otherwise pursuant to, or the funding of, employment agreements, stock options and stock ownership plans approved by the Borrower’s board of directors.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xml:space="preserve">. No Loan Party will, nor will it permit any Subsidiary to, directly or indirectly enter into, incur or permit to exist any agreement or other arrangement that prohibits, restricts or imposes any condition upon (a) the ability of such Loan Party or any Subsidiary to create, incur or permit to exist any Lien upon any of its property or assets, or (b) the ability of any Subsidiary to pay dividends or other distributions with respect to any Equity Interests or to make or repay loans or advances to the Borrower or any other Subsidiary or to Guarantee Indebtedness of the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foregoing shall not apply to restrictions and conditions imposed by any Requirement of Law or by any Loan Document, (ii) the foregoing shall not apply to restrictions and conditions existing on the date hereof identified on </w:t>
      </w:r>
      <w:r>
        <w:rPr>
          <w:rFonts w:ascii="Times New Roman" w:cs="Times New Roman" w:eastAsia="Times New Roman" w:hAnsi="Times New Roman"/>
          <w:sz w:val="18"/>
          <w:szCs w:val="18"/>
          <w:u w:val="single" w:color="auto"/>
          <w:color w:val="auto"/>
        </w:rPr>
        <w:t>Schedule 6.10</w:t>
      </w:r>
      <w:r>
        <w:rPr>
          <w:rFonts w:ascii="Times New Roman" w:cs="Times New Roman" w:eastAsia="Times New Roman" w:hAnsi="Times New Roman"/>
          <w:sz w:val="18"/>
          <w:szCs w:val="18"/>
          <w:color w:val="auto"/>
        </w:rPr>
        <w:t xml:space="preserve"> (but shall apply to any extension or renewal of, or any amendment or modification expanding the scope of, any such restriction or condition), (iii) the foregoing shall not apply to customary restrictions and conditions contained in agreements relating to the sale of a Subsidiary pending such sale, provided such restrictions and conditions apply only to the Subsidiary that is to be sold and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and (v) clause (a) of the foregoing shall not apply to customary provisions in leases restricting the assignment thereof.</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Amendment of Material Documents</w:t>
      </w:r>
      <w:r>
        <w:rPr>
          <w:rFonts w:ascii="Times New Roman" w:cs="Times New Roman" w:eastAsia="Times New Roman" w:hAnsi="Times New Roman"/>
          <w:sz w:val="18"/>
          <w:szCs w:val="18"/>
          <w:color w:val="auto"/>
        </w:rPr>
        <w:t>. No Loan Party will, nor will it permit any Subsidiary to, amend, modify or waive any of its rights under (a) any agreement relating to any Subordinated Indebtedness, (b) its charter, articles or certificate of organization or incorporation and bylaws or operating, management or partnership agreement, or other organizational or governing documents, or (c) any Material Agreement, in each case, to the extent any such amendment, modification or waiver would be material and adverse to the Lender.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Total Leverage Ratio</w:t>
      </w:r>
      <w:r>
        <w:rPr>
          <w:rFonts w:ascii="Times New Roman" w:cs="Times New Roman" w:eastAsia="Times New Roman" w:hAnsi="Times New Roman"/>
          <w:sz w:val="18"/>
          <w:szCs w:val="18"/>
          <w:color w:val="auto"/>
        </w:rPr>
        <w:t>. On and after July 31, 2026, the Borrower will not permit the Total Leverage Ratio on the last day of any fiscal quarter, for the four consecutive fiscal quarter period then ending, to be greater than 2.25 to 1.00.</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On and after July 31, 2026, the Borrower will not permit the Fixed Charge Coverage Ratio, for any period of four consecutive fiscal quarters ending on the last day of any fiscal quarter, to be less than 1.25 to 1.00.</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7" w:name="page68"/>
    <w:bookmarkEnd w:id="6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Material Intellectual Property</w:t>
      </w:r>
      <w:r>
        <w:rPr>
          <w:rFonts w:ascii="Times New Roman" w:cs="Times New Roman" w:eastAsia="Times New Roman" w:hAnsi="Times New Roman"/>
          <w:sz w:val="18"/>
          <w:szCs w:val="18"/>
          <w:color w:val="auto"/>
        </w:rPr>
        <w:t>. Notwithstanding anything to the contrary contained in this Agreement or any other Loan Document, in no event shall any Loan Party or any Subsidiary transfer (whether through an asset sale, a dividend, an investment, an exclusive license or otherwise) any Material Intellectual Property to any Person that is not a Loan Party, other than pursuant to non-exclusive licenses entered into in the ordinary course of business that do not interfere in any material respect with the business of the Loan Parties and their Subsidiaries or the rights and remedies of the Lender with respect to the Collateral.</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Lender to be in violation of the Outbound Investment Rules or cause the Lender to be legally prohibited by the Outbound Investment Rules from performing under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w:t>
      </w:r>
    </w:p>
    <w:p>
      <w:pPr>
        <w:spacing w:after="0" w:line="225" w:lineRule="exact"/>
        <w:rPr>
          <w:sz w:val="20"/>
          <w:szCs w:val="20"/>
          <w:color w:val="auto"/>
        </w:rPr>
      </w:pPr>
    </w:p>
    <w:p>
      <w:pPr>
        <w:ind w:right="20" w:firstLine="1304"/>
        <w:spacing w:after="0" w:line="282" w:lineRule="auto"/>
        <w:tabs>
          <w:tab w:leader="none" w:pos="155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interest on any Loan or any fee or any other amount (other than an amount referred to in clause</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4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Article) payable under this Agreement or any other Loan Document, when and as the same shall become due and payable, and such failure shall continue unremedied for a period of three (3) days;</w:t>
      </w:r>
    </w:p>
    <w:p>
      <w:pPr>
        <w:spacing w:after="0" w:line="18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any Loan Party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observe or perform any covenant, condition or agreement contained in Section 5.02(a), 5.03 (with respect to a Loan Party’s existence) 5.08, or 5.15 or in Article VI;</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observe or perform any covenant, condition or agreement contained in this Agreement (other than those specified in clause (a), (b) or (d)), and such failure shall continue unremedied for a period of (i) 10 days after the earlier of any Loan Party’s knowledge of such breach or written notice thereof from the Lender if such breach relates to terms or provisions of Section 5.01, 5.02 (other than Section 5.02(a)), 5.03 through 5.07, 5.10, 5.11 or 5.13 of this Agreement or (ii) 30 days after the earlier of any Loan Party’s knowledge of such breach or written notice thereof from the Lender if such breach relates to terms or provisions of any other Section of this Agreement;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8" w:name="page69"/>
    <w:bookmarkEnd w:id="68"/>
    <w:p>
      <w:pPr>
        <w:ind w:firstLine="1304"/>
        <w:spacing w:after="0" w:line="282" w:lineRule="auto"/>
        <w:tabs>
          <w:tab w:leader="none" w:pos="152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Subsidiary shall fail to make any payment (whether of principal or interest and regardless of amount) in respect of any Material Indebtedness, when and as the same shall become due and payable;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(g) shall not apply to secured Indebtedness that becomes due as a result of the voluntary sale or transfer of the property or assets securing such Indebtedness to the extent such sale or transfer is permitted by the terms of Section 6.05;</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a Loan Party or any Subsidiary (other than any Dormant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any Subsidiary (other than any Dormant Subsidiary) or for a substantial part of its assets, and, in any such case, such proceeding or petition shall continue undismissed for sixty (60) days or an order or decree approving or ordering any of the foregoing shall be entered;</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2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Subsidiary (other than any Dormant Subsidiary) or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such Loan Party or Subsidiary (other than any Dormant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3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Subsidiary (other than any Dormant Subsidiary) or shall become unable, admit in writing its inability, or publicly declare its intention not to, or fail generally, to pay its debts as they become due;</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for the payment of money (not covered by insurance) in an aggregate amount in excess of $500,000 shall be rendered against any Loan Party, any Subsidiary or any combination thereof and the same shall remain undischarged for a period of thirty (30) consecutive days during which execution shall not be effectively stayed, or any action shall be legally taken by a judgment creditor to attach or levy upon any assets of any Loan Party or any Subsidiary to enforce any such judgment or any Loan Party or any Subsidiary shall fail within thirty (30)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2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in the opinion of the Lender, when taken together with all other ERISA Events that have occurred, could reasonably be expected to result in a Material Adverse Effect;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9" w:name="page70"/>
    <w:bookmarkEnd w:id="69"/>
    <w:p>
      <w:pPr>
        <w:ind w:left="1600" w:hanging="296"/>
        <w:spacing w:after="0"/>
        <w:tabs>
          <w:tab w:leader="none" w:pos="16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shall occur;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of default”, as defined in any Loan Document (other than this Agreement), or the breach of any of the terms or provisions of any Loan Document (other than this Agreement), which default or breach continues beyond any period of grace therein provided;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Guaranty shall fail to remain in full force or effect or any action shall be taken to discontinue or to assert the invalidity or unenforceability of the Loan Guaranty, or any individual Guarantor dies or a guardian or conservator is appointed for any individual Guarantor or all or any portion of their property, or any Guarantor shall fail to comply with any of the terms or provisions of the Loan Guaranty to which it is a party, or any Guarantor shall deny that it has any further liability under the Loan Guaranty to which it is a party, or shall give notice to such effect, including, but not limited to notice of termination delivered pursuant to Section 9.08;</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terms of any Collateral Document, (i) any Collateral Document shall for any reason fail to create a valid security interest in any Collateral purported to be covered thereby, or (ii) any Lien securing any Secured Obligation shall cease to be a perfected, first priority Lien;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Document shall fail to remain in full force or effect or any action shall be taken to discontinue or to assert in writing the invalidity or unenforceability of any Collateral Document;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is criminally indicted or convicted under any law that may reasonably be expected to lead to a forfeiture of any property of such Loan Party having a fair market value in excess of $500,000; or</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Loan Party or Subsidiary shall be enjoined, restrained, or in any way prevented by any Governmental Authority from conducting any material part of its business; (ii) any cessation of any material part of the business of any Loan Party shall occur; (iii) any material default occurs by a Loan Party or Subsidiary under any Material Agreement or, unless such termination could not reasonably be expected to have a Material Adverse Effect, any Material Agreement is terminated; or (iv) any strike, lockout, labor dispute, embargo, act of terrorism, or act of God, or other casualty which causes, for more than 15 consecutive days, the cessation or substantial curtailment of revenue producing activities at any facility of any Loan Party or any Subsidiary shall occur, if any such event or circumstance could reasonably be expected to have a Material Adverse Effect,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jc w:val="both"/>
        <w:spacing w:after="0" w:line="252" w:lineRule="auto"/>
        <w:rPr>
          <w:sz w:val="20"/>
          <w:szCs w:val="20"/>
          <w:color w:val="auto"/>
        </w:rPr>
      </w:pPr>
      <w:r>
        <w:rPr>
          <w:rFonts w:ascii="Times New Roman" w:cs="Times New Roman" w:eastAsia="Times New Roman" w:hAnsi="Times New Roman"/>
          <w:sz w:val="18"/>
          <w:szCs w:val="18"/>
          <w:color w:val="auto"/>
        </w:rPr>
        <w:t>then, and in every such event (other than an event with respect to the Borrower described in clause (h) or (i) of this Article), and at any time thereafter during the continuance of such event, the Lender may, by notice to the Borrower, take either or both of the following actions, at the same or different times: (i) terminate the Commitment, whereupon the Commitment shall terminate immediately, (ii)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whereupon the principal of the Loans so declared to be due and payable, together with accrued interest thereon and all fees (including, for the avoidance of doubt, any break funding payment) and other obligations of the Borrower accrued hereunder and under any other Loan Document, shall become due and payable immediately, in each case without presentment, demand, protest or other notice of any kind, all of which are hereby waived by the Borrower, and (iii) require cash collateral for the LC Exposure in accordance with Section 2.04(h) hereof; and in the case of any event with respect to the Borrower described in clause (h) or (i) of this Article, the Commitment shall automatically terminate and the principal of the Loans then outstanding, and cash collateral for the LC Exposure, together with accrued interest thereon and all fees (including, for the avoidance of doubt, any break funding payments) and other obligations of the Borrower accrued hereunder and under any other Loan Documents, shall automatically become due and payable, in each case without presentment, demand, protest or other notice of any kind, all of which are hereby waived by the Borrower. Upon the occurrence and during the continuance of an Event of Default, the Lender may increase the rate of interest applicable to the Loans and other Obligations as set forth in this Agreement and exercise any rights and remedies provided to the Lender under the Loan Documents or at law or equity, including all remedies provided under the UCC.</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8.01. Notices.</w:t>
      </w:r>
    </w:p>
    <w:p>
      <w:pPr>
        <w:spacing w:after="0" w:line="225" w:lineRule="exact"/>
        <w:rPr>
          <w:sz w:val="20"/>
          <w:szCs w:val="20"/>
          <w:color w:val="auto"/>
        </w:rPr>
      </w:pPr>
    </w:p>
    <w:p>
      <w:pPr>
        <w:jc w:val="both"/>
        <w:ind w:firstLine="1304"/>
        <w:spacing w:after="0" w:line="266" w:lineRule="auto"/>
        <w:tabs>
          <w:tab w:leader="none" w:pos="155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fax, as follows:</w:t>
      </w:r>
    </w:p>
    <w:p>
      <w:pPr>
        <w:spacing w:after="0" w:line="17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Loan Party, to it in care of the Borrower at:</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Frequency Electronics,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55 Charles Lindbergh Blvd.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Uniondale, New York 11553</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Steven Bernstein, Chief Financial Officer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Phone No.: (516) 794-4500 x 2131</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if to JPMorgan Chase Bank, N.A. at:</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WLS-Document Workflow Management Team</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10 South Dearborn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Floor L2</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Chicago, IL, 60603-2300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Phone: 312-732-8644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tischar.luckett@jpmorgan.com</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Technology &amp; Disruptive Commerce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160 Federal Street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6th Floor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William Pearce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william.pearce@jpmorgan.com</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1" w:name="page72"/>
    <w:bookmarkEnd w:id="71"/>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All such notices and other communications (i) sent by hand or overnight courier service, or mailed by certified or registered mail, shall be deemed to have been given when received, (ii) sent by fax shall be deemed to have been given when 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 given during normal business hours for the recipient, such notice or communication shall be deemed to have been given at the opening of business on the next Business Day of the recipient, or (iii) delivered through Electronic Systems to the extent provided in paragraph (b) below shall be effective as provided in such paragraph.</w:t>
      </w:r>
    </w:p>
    <w:p>
      <w:pPr>
        <w:spacing w:after="0" w:line="180" w:lineRule="exact"/>
        <w:rPr>
          <w:sz w:val="20"/>
          <w:szCs w:val="20"/>
          <w:color w:val="auto"/>
        </w:rPr>
      </w:pPr>
    </w:p>
    <w:p>
      <w:pPr>
        <w:jc w:val="both"/>
        <w:ind w:firstLine="1304"/>
        <w:spacing w:after="0" w:line="253" w:lineRule="auto"/>
        <w:tabs>
          <w:tab w:leader="none" w:pos="157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the Lender or any Loan Party hereunder may be delivered or furnished by using Electronic Systems pursuant to procedures approved by the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Article II or to compliance and no Default certificates delivered pursuant to Sections 5.01(c) unless otherwise stated or agreed by the Lender. Each of the Lender and the Borrower (on behalf of the Loan Parties) may, in its discretion, agree to accept notices and other communications to it hereunder by using Electronic Systems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given outside of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facsimile number or e-mail address for notices and other communications hereunder by notice to the other parties 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5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Lender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Lender may have had notice or knowledge of such Default at the time.</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2.12(c), neither this Agreement nor any other Loan Document nor any provision hereof or thereof may be waived, amended or modified except (i) in the case of this Agreement, pursuant to an agreement or agreements in writing entered into by the Borrower and the Lender or (ii) in the case of any other Loan Document, pursuant to an agreement or agreements in writing entered into by the Lender and the Loan Party or Loan Parties that are parties thereto.</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Expenses; Limitation of Liability; Indemnity;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Loan Parties, jointly and severally, shall pay all (i) reasonable and documented out-of-pocket expenses incurred by the Lender and its Affiliates, including the reasonable fees, charges and disbursements of one external counsel for the Lender and, if necessary, additional counsel required to accommodate conflicts of interest and a single local counsel in each appropriate jurisdiction (which may include a single special counsel acting in multiple jurisdictions), in connection with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and documented out-of-pocket expenses incurred by the Lender in connection with the issuance, amendment, renewal or extension of any Letter of Credit or any demand for payment thereunder and (iii) out-of-pocket expenses incurred by the Lender, including the fees, charges and disbursements of one external counsel for the Lender and, if necessary, additional counsel required to accommodate conflicts of interest and a single local counsel in each appropriate jurisdiction (which may include a single special counsel acting in multiple jurisdictions),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 Expenses being reimbursed by the Loan Parties under this Section include, without limiting the generality of the foregoing, fees, costs and expenses incurred in connection with:</w:t>
      </w:r>
    </w:p>
    <w:p>
      <w:pPr>
        <w:spacing w:after="0" w:line="187" w:lineRule="exact"/>
        <w:rPr>
          <w:rFonts w:ascii="Times New Roman" w:cs="Times New Roman" w:eastAsia="Times New Roman" w:hAnsi="Times New Roman"/>
          <w:sz w:val="18"/>
          <w:szCs w:val="18"/>
          <w:color w:val="auto"/>
        </w:rPr>
      </w:pPr>
    </w:p>
    <w:p>
      <w:pPr>
        <w:ind w:left="2900" w:hanging="300"/>
        <w:spacing w:after="0"/>
        <w:tabs>
          <w:tab w:leader="none" w:pos="29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appraisals and insurance reviews;</w:t>
      </w:r>
    </w:p>
    <w:p>
      <w:pPr>
        <w:spacing w:after="0" w:line="225" w:lineRule="exact"/>
        <w:rPr>
          <w:rFonts w:ascii="Times New Roman" w:cs="Times New Roman" w:eastAsia="Times New Roman" w:hAnsi="Times New Roman"/>
          <w:sz w:val="18"/>
          <w:szCs w:val="18"/>
          <w:color w:val="auto"/>
        </w:rPr>
      </w:pPr>
    </w:p>
    <w:p>
      <w:pPr>
        <w:ind w:left="1300" w:right="20" w:firstLine="1300"/>
        <w:spacing w:after="0" w:line="282" w:lineRule="auto"/>
        <w:tabs>
          <w:tab w:leader="none" w:pos="288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 examinations and the preparation of Reports based on the fees charged by a third party retained by the Lender or the internally allocated fees for each Person employed by the Lender with respect to each field examination;</w:t>
      </w:r>
    </w:p>
    <w:p>
      <w:pPr>
        <w:spacing w:after="0" w:line="161" w:lineRule="exact"/>
        <w:rPr>
          <w:rFonts w:ascii="Times New Roman" w:cs="Times New Roman" w:eastAsia="Times New Roman" w:hAnsi="Times New Roman"/>
          <w:sz w:val="18"/>
          <w:szCs w:val="18"/>
          <w:color w:val="auto"/>
        </w:rPr>
      </w:pPr>
    </w:p>
    <w:p>
      <w:pPr>
        <w:ind w:left="1300" w:right="20" w:firstLine="1300"/>
        <w:spacing w:after="0" w:line="282" w:lineRule="auto"/>
        <w:tabs>
          <w:tab w:leader="none" w:pos="289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background checks regarding senior management and/or key investors, as deemed necessary or appropriate in the sole discretion of the Lender;</w:t>
      </w:r>
    </w:p>
    <w:p>
      <w:pPr>
        <w:spacing w:after="0" w:line="161" w:lineRule="exact"/>
        <w:rPr>
          <w:rFonts w:ascii="Times New Roman" w:cs="Times New Roman" w:eastAsia="Times New Roman" w:hAnsi="Times New Roman"/>
          <w:sz w:val="18"/>
          <w:szCs w:val="18"/>
          <w:color w:val="auto"/>
        </w:rPr>
      </w:pPr>
    </w:p>
    <w:p>
      <w:pPr>
        <w:ind w:left="1300" w:firstLine="1300"/>
        <w:spacing w:after="0" w:line="282" w:lineRule="auto"/>
        <w:tabs>
          <w:tab w:leader="none" w:pos="290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fees and other charges for (i) lien and title searches and title insurance and (ii) recording the Mortgages, filing financing statements and continuations, and other actions to perfect, protect, and continue the Lender’s Liens;</w:t>
      </w:r>
    </w:p>
    <w:p>
      <w:pPr>
        <w:spacing w:after="0" w:line="161" w:lineRule="exact"/>
        <w:rPr>
          <w:rFonts w:ascii="Times New Roman" w:cs="Times New Roman" w:eastAsia="Times New Roman" w:hAnsi="Times New Roman"/>
          <w:sz w:val="18"/>
          <w:szCs w:val="18"/>
          <w:color w:val="auto"/>
        </w:rPr>
      </w:pPr>
    </w:p>
    <w:p>
      <w:pPr>
        <w:ind w:left="1300" w:firstLine="1300"/>
        <w:spacing w:after="0" w:line="282" w:lineRule="auto"/>
        <w:tabs>
          <w:tab w:leader="none" w:pos="289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sums paid or incurred to take any action required of any Loan Party under the Loan Documents that such Loan Party fails to pay or take; and</w:t>
      </w:r>
    </w:p>
    <w:p>
      <w:pPr>
        <w:spacing w:after="0" w:line="161" w:lineRule="exact"/>
        <w:rPr>
          <w:rFonts w:ascii="Times New Roman" w:cs="Times New Roman" w:eastAsia="Times New Roman" w:hAnsi="Times New Roman"/>
          <w:sz w:val="18"/>
          <w:szCs w:val="18"/>
          <w:color w:val="auto"/>
        </w:rPr>
      </w:pPr>
    </w:p>
    <w:p>
      <w:pPr>
        <w:ind w:left="1300" w:firstLine="1300"/>
        <w:spacing w:after="0" w:line="282" w:lineRule="auto"/>
        <w:tabs>
          <w:tab w:leader="none" w:pos="289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forwarding loan proceeds, collecting checks and other items of payment, and establishing and maintaining the accounts and lock boxes, and costs and expenses of preserving and protecting the Collateral.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foregoing fees, costs and expenses may be charged to a deposit account of the Borrower, all as described in Section 2.16(c).</w:t>
      </w:r>
    </w:p>
    <w:p>
      <w:pPr>
        <w:spacing w:after="0" w:line="225" w:lineRule="exact"/>
        <w:rPr>
          <w:sz w:val="20"/>
          <w:szCs w:val="20"/>
          <w:color w:val="auto"/>
        </w:rPr>
      </w:pPr>
    </w:p>
    <w:p>
      <w:pPr>
        <w:jc w:val="both"/>
        <w:ind w:firstLine="1304"/>
        <w:spacing w:after="0" w:line="254" w:lineRule="auto"/>
        <w:tabs>
          <w:tab w:leader="none" w:pos="155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To the extent permitted by applicable law (i) neither the Borrower nor any other Loan Party shall assert, and the Borrower and each Loan Party hereby waives, any claim against the Lender and any Related Party of the Lender (each such Person being called a “</w:t>
      </w:r>
      <w:r>
        <w:rPr>
          <w:rFonts w:ascii="Times New Roman" w:cs="Times New Roman" w:eastAsia="Times New Roman" w:hAnsi="Times New Roman"/>
          <w:sz w:val="18"/>
          <w:szCs w:val="18"/>
          <w:u w:val="single" w:color="auto"/>
          <w:color w:val="auto"/>
        </w:rPr>
        <w:t>Lender Related Person</w:t>
      </w:r>
      <w:r>
        <w:rPr>
          <w:rFonts w:ascii="Times New Roman" w:cs="Times New Roman" w:eastAsia="Times New Roman" w:hAnsi="Times New Roman"/>
          <w:sz w:val="18"/>
          <w:szCs w:val="18"/>
          <w:color w:val="auto"/>
        </w:rPr>
        <w:t>”)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Section 8.03(b) shall relieve the Borrower or any other Loan Party of any obligation it may have to indemnify an Indemnitee, as provided in Section 8.03(c), against any special, indirect, consequential or punitive damages asserted against such Indemnitee by a third party.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3" w:name="page74"/>
    <w:bookmarkEnd w:id="73"/>
    <w:p>
      <w:pPr>
        <w:jc w:val="both"/>
        <w:ind w:firstLine="1304"/>
        <w:spacing w:after="0" w:line="252" w:lineRule="auto"/>
        <w:tabs>
          <w:tab w:leader="none" w:pos="155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Loan Parties, jointly and severally, shall indemnify the Lender, and each Related Party of the Lender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Liabilities and related expenses, including the reasonable and documented fees, charges and disbursements of one external counsel for all Indemnitees, taken as a whole, and, if necessary, additional counsel required to accommodate conflicts of interest and a single local counsel in each appropriate jurisdiction (which may include a single special counsel acting in multiple jurisdictions),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 Subsidiary, or any Environmental Liability related in any way to a Loan Party or Subsidiary, (iv) the failure of a Loan Party to deliver to the Lender the required receipts or other required documentary evidence with respect to a payment made by such Loan Party for Taxes pursuant to Section 2.15, or (v) any actual or prospective Proceeding relating to any of the foregoing, whether or not such Proceeding is brought by any Loan Party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Liabilities or related expenses are determined by a court of competent jurisdiction by final and non-appealable judgment to have resulted primarily from the gross negligence or willful misconduct of such Indemnitee. This Section 8.03(c) shall not apply with respect to Taxes other than any Taxes that represent losses or damages arising from any non-Tax claim.</w:t>
      </w:r>
    </w:p>
    <w:p>
      <w:pPr>
        <w:spacing w:after="0" w:line="19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8.03 shall be payable promptly after written demand therefor.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 and assigns permitted hereby (including any Affiliate of the Lender that issues any Letter of Credit), except that the Loan Parties may not assign or otherwise transfer any of its rights or obligations hereunder without the prior written consent of the Lender (and any attempted assignment or transfer by any Loan Party without such consent shall be null and void). Nothing in this Agreement, expressed or implied, shall be construed to confer upon any Person (other than the parties hereto, their respective successors and assigns permitted hereby (including any Affiliate of the Lender that issues any Letter of Credit), Participants (to the extent provided in paragraph (c) of this Section) and, to the extent expressly contemplated hereby, the Related Parties of the Lender) any legal or equitable right, remedy or claim under or by reason of this Agreement.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4" w:name="page75"/>
    <w:bookmarkEnd w:id="74"/>
    <w:p>
      <w:pPr>
        <w:jc w:val="both"/>
        <w:ind w:firstLine="1304"/>
        <w:spacing w:after="0" w:line="256" w:lineRule="auto"/>
        <w:tabs>
          <w:tab w:leader="none" w:pos="155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may assign to one or more assignees all or a portion of its rights and obligations under this Agreement (including all or a portion of its Commitment and the Loans at any time owing to it) with the prior written consent (such consent not to be unreasonably withheld) of the Borrower, provided that the Borrower shall be deemed to have consented to an assignment of all or a portion of the Revolving Loans and Commitments unless it shall object thereto by written notice to the Lender within ten (10) Business Days after having received notice thereof, and provided further that no consent of the Borrower shall be required for an assignment to an Affiliate of the Lender, an Approved Fund or, if an Event of Default has occurred and is continuing, any other assignee.</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may, without the consent of, or notice to, the Borrower,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the Lender’s rights and/or obligations under this Agreement (including all or a portion of its Commitment and/or Letters of Credit and/or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Lender’s obligations under this Agreement shall remain unchanged; (ii) the Lender shall remain solely responsible to the other parties hereto for the performance of such obligations; and (iii) the Borrower shall continue to deal solely and directly with the Lender in connection with the Lender’s rights and obligations under this Agreement. The Borrower agrees that each Participant shall be entitled to the benefits of Sections 2.13, 2.14 and 2.15 (subject to the requirements and limitations therein) to the same extent as if it were the Lender and had acquired its interest by assignment pursuant to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shall not be entitled to receive any greater payment under Section 2.13 or 2.15,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extent permitted by law, each Participant also shall be entitled to the benefits of Section 8.08 as though it were the Lender. If the Lender shall sell a participation, it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Lender shall have no obligation to disclose all or any portion of the Participant Register (including the identity of any Participant or any information relating to a Participant’s interest in any Commitment, Loans, Letters of Credit or its other obligations under this Agreement or any other Loan Document) to any Person except to the extent that such disclosure is necessary to establish that such Commitment, Loan, Letter of Credit or other obligation is in registered form under Section 5f.103-1(c) of the U.S. Treasury Regulations. The entries in the Participant Register shall be conclusive absent manifest error, and the Lender shall treat each Person whose name is recorded in the Participant Register as the owner of such participation for all purposes of this Agreement notwithstanding any notice to the contrary.</w:t>
      </w:r>
    </w:p>
    <w:p>
      <w:pPr>
        <w:spacing w:after="0" w:line="188" w:lineRule="exact"/>
        <w:rPr>
          <w:sz w:val="20"/>
          <w:szCs w:val="20"/>
          <w:color w:val="auto"/>
        </w:rPr>
      </w:pPr>
    </w:p>
    <w:p>
      <w:pPr>
        <w:jc w:val="both"/>
        <w:ind w:firstLine="1304"/>
        <w:spacing w:after="0" w:line="261" w:lineRule="auto"/>
        <w:tabs>
          <w:tab w:leader="none" w:pos="156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 may at any time pledge or assign a security interest in all or any portion of its rights under this Agreement to secure obligations of the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the Lender from any of its obligations hereunder or substitute any such pledgee or assignee for the Lender as a party hereto.</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 has not expired or terminated. The provisions of Sections 2.13, 2.14, 2.15 and Section 8.03 shall survive and remain in full force and effect regardless of the consummation of the transactions contemplated hereby, the repayment of the Loans, the expiration or termination of the Letters of Credit and the Commitment or the termination of this Agreement or any other Loan Document or any provision hereof or thereof.</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6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Lender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Lender and when the Lender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8"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5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executed counterpart of a signature page of (x) this Agreement, (y) any other Loan Document and/or (z) any document, amendment, approval, consent, information, notice (including, for the avoidance of doubt, any notice delivered pursuant to Section 8.01), certificate, request, statement, disclosure or authorization related to this Agreement, any other Loan Document and/or the transactions contemplated hereby and/or thereby (each an “Ancillary Document”)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Lender to accept Electronic Signatures in any form or format without its prior written consent and pursuant to procedures approved by it; provided, further, without limiting the foregoing, (i) to the extent the Lender has agreed to accept any Electronic Signature, the Lender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Lender, any Electronic Signature shall be promptly followed by a manually executed counterpart. Without limiting the generality of the foregoing, the Borrower and each Loan Party hereby (A) agrees that, for all purposes, including without limitation, in connection with any workout, restructuring, enforcement of remedies, bankruptcy proceedings or litigation among the Lender,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Lender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6" w:name="page77"/>
    <w:bookmarkEnd w:id="7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If an Event of Default shall have occurred and be continuing, the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the Lender or any Affiliate to or for the credit or the account of any Loan Party against any and all of the Secured Obligations, irrespective of whether or not the Lender shall have made any demand under this Agreement or any other Loan Document and although such obligations of the Loan Parties may be contingent or unmatured or are owed to a branch office or Affiliate of the Lender different from the branch office or Affiliate holding such deposit or obligated on such indebtedness. The rights of the Lender under this Section are in addition to other rights and remedies (including other rights of setoff) which the Lender may have.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82" w:lineRule="auto"/>
        <w:tabs>
          <w:tab w:leader="none" w:pos="154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(except as otherwise expressly set forth in any such other Loan Document) shall be governed by and construed in accordance with the laws of the State of New York.</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and unconditionally submits, for itself and its property, to the nonexclusive jurisdiction of any U.S. federal or New York State court sitting in New York, New York,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Lender or any of its Related Parties may only) be heard and determined in such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Lender may otherwise have to bring any action or proceeding relating to this Agreement or any other Loan Document against any Loan Party or its properties in the courts of any jurisdiction.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7" w:name="page78"/>
    <w:bookmarkEnd w:id="77"/>
    <w:p>
      <w:pPr>
        <w:jc w:val="both"/>
        <w:ind w:firstLine="1304"/>
        <w:spacing w:after="0" w:line="261" w:lineRule="auto"/>
        <w:tabs>
          <w:tab w:leader="none" w:pos="157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consents to service of process in the manner provided for notices in Section 8.01. Nothing in this Agreement or any other Loan Document will affect the right of any party to this Agreement to serve process in any other manner permitted by law.</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Lender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Loan Parties and their obligations, (g) with the consent of the Borrower, (h) on a confidential basis to (1) any rating agency in connection with rating the Borrower or its Subsidiaries or the credit facilities provided for herein or (2) the CUSIP Service Bureau or any similar agency in connection with the issuance and monitoring of identification numbers with respect to the credit facilities provided for herein, (i) to any Person providing a Guarantee of all or any portion of the Secured Obligations, or (h) to the extent such Information (x) becomes publicly available other than as a result of a breach of this Section or (y) becomes available to the Lender on a non-confidential basis from a source other than the Borrower. For the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the Borrower relating to the Borrower or its business, other than any such information that is available to the Lender on a non-confidential basis prior to disclosure by the Borrower.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8" w:name="page79"/>
    <w:bookmarkEnd w:id="7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Nonreliance; Violation of Law</w:t>
      </w:r>
      <w:r>
        <w:rPr>
          <w:rFonts w:ascii="Times New Roman" w:cs="Times New Roman" w:eastAsia="Times New Roman" w:hAnsi="Times New Roman"/>
          <w:sz w:val="18"/>
          <w:szCs w:val="18"/>
          <w:color w:val="auto"/>
        </w:rPr>
        <w:t>. The Lender hereby represents that it is not relying on or looking to any margin stock (as defined in Regulation U) for the repayment of the Borrowings provided for herein. Anything contained in this Agreement to the contrary notwithstanding, the Lender shall not be obligated to extend credit to the Borrower in violation of any Requirement of Law.</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The Lender is subject to the requirements of the USA PATRIOT Act and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the Lender to identify such Loan Party in accordance with the USA PATRIOT Act.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Loan Party hereby acknowledges and agrees that the Lender and/or its Affiliates from time to time may hold investments in, make other loans to or have other relationships with, any of the Loan Parties and their respective Affiliates.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8.16.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the Lender in respect of other Loans or periods shall be increased (but not above the Maximum Rate therefor) until such cumulated amount, together with interest thereon at the NYFRB Rate to the date of repayment, shall have been received by the Lender.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8.17. </w:t>
      </w:r>
      <w:r>
        <w:rPr>
          <w:rFonts w:ascii="Times New Roman" w:cs="Times New Roman" w:eastAsia="Times New Roman" w:hAnsi="Times New Roman"/>
          <w:sz w:val="18"/>
          <w:szCs w:val="18"/>
          <w:u w:val="single" w:color="auto"/>
          <w:color w:val="auto"/>
        </w:rPr>
        <w:t>No Fiduciary Duty, etc.</w:t>
      </w:r>
      <w:r>
        <w:rPr>
          <w:rFonts w:ascii="Times New Roman" w:cs="Times New Roman" w:eastAsia="Times New Roman" w:hAnsi="Times New Roman"/>
          <w:sz w:val="18"/>
          <w:szCs w:val="18"/>
          <w:color w:val="auto"/>
        </w:rPr>
        <w:t xml:space="preserve"> (a) The Borrower acknowledges and agrees, and acknowledges its Subsidiaries’ understanding, that the Lender will not have any obligations except those obligations expressly set forth herein and in the other Loan Documents and the Lender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the Lender based on an alleged breach of fiduciary duty by the Lender in connection with this Agreement and the transactions contemplated hereby. Additionally, the Borrower acknowledges and agrees that the Lender is not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Lender shall have no responsibility or liability to the Borrower with respect thereto.</w:t>
      </w:r>
    </w:p>
    <w:p>
      <w:pPr>
        <w:spacing w:after="0" w:line="188" w:lineRule="exact"/>
        <w:rPr>
          <w:sz w:val="20"/>
          <w:szCs w:val="20"/>
          <w:color w:val="auto"/>
        </w:rPr>
      </w:pPr>
    </w:p>
    <w:p>
      <w:pPr>
        <w:jc w:val="both"/>
        <w:ind w:firstLine="1304"/>
        <w:spacing w:after="0" w:line="255" w:lineRule="auto"/>
        <w:tabs>
          <w:tab w:leader="none" w:pos="155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further acknowledges and agrees, and acknowledges its Subsidiaries’ understanding, that the Lender, together with its Affiliates, is a full service securities or banking firm engaged in securities trading and brokerage activities as well as providing investment banking and other financial services. In the ordinary course of business, the Lender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the Lender or any of its customers, all rights in respect of such securities and financial instruments, including any voting rights, will be exercised by the holder of the rights, in its sole discretion.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9" w:name="page80"/>
    <w:bookmarkEnd w:id="79"/>
    <w:p>
      <w:pPr>
        <w:jc w:val="both"/>
        <w:ind w:firstLine="1304"/>
        <w:spacing w:after="0" w:line="255" w:lineRule="auto"/>
        <w:tabs>
          <w:tab w:leader="none" w:pos="157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Borrower acknowledges and agrees, and acknowledges its Subsidiaries’ understanding, that the Lender and its Affiliates may be providing debt financing, equity capital or other services (including financial advisory services) to other companies in respect of which the Borrower may have conflicting interests regarding the transactions described herein and otherwise. The Lender will not use confidential information obtained from the Borrower by virtue of the transactions contemplated by the Loan Documents or its other relationships with the Borrower in connection with the performance by the Lender of services for other companies, and the Lender will not furnish any such information to other companies. The Borrower also acknowledges that the Lender has no obligation to use in connection with the transactions contemplated by the Loan Documents, or to furnish to the Borrower, confidential information obtained from other companies.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8.18.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Loan Guaranty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Each Loan Guarantor (other than those that have delivered a separate Guaranty) hereby agrees that it is jointly and severally liable for, and, as a primary obligor and not merely as surety, absolutely and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reasonable attorneys’ and paralegals’ fees (including allocated costs of in-house counsel and paralegals) and expenses paid or incurred by the Lender in endeavoring to collect all or any part of the Secured Obligations from, or in prosecuting any action against, the Borrower, any Loan Guarantor or any other guarantor of all or any part of the Secured Obligations (such costs and expenses, together with the Secured Obligations, collectively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the Lender that extended any portion of the Guaranteed Obligations.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Guaranty of Payment</w:t>
      </w:r>
      <w:r>
        <w:rPr>
          <w:rFonts w:ascii="Times New Roman" w:cs="Times New Roman" w:eastAsia="Times New Roman" w:hAnsi="Times New Roman"/>
          <w:sz w:val="18"/>
          <w:szCs w:val="18"/>
          <w:color w:val="auto"/>
        </w:rPr>
        <w:t>. This Loan Guaranty is a guaranty of payment and not of collection. Each Loan Guarantor waives any right to require the Lender to sue the Borrower, any Loan Guarantor, any other guarantor of, or any other Person obligated for all or any part of the Guaranteed Obligations (each, an “</w:t>
      </w:r>
      <w:r>
        <w:rPr>
          <w:rFonts w:ascii="Times New Roman" w:cs="Times New Roman" w:eastAsia="Times New Roman" w:hAnsi="Times New Roman"/>
          <w:sz w:val="18"/>
          <w:szCs w:val="18"/>
          <w:u w:val="single" w:color="auto"/>
          <w:color w:val="auto"/>
        </w:rPr>
        <w:t>Obligated Party</w:t>
      </w:r>
      <w:r>
        <w:rPr>
          <w:rFonts w:ascii="Times New Roman" w:cs="Times New Roman" w:eastAsia="Times New Roman" w:hAnsi="Times New Roman"/>
          <w:sz w:val="18"/>
          <w:szCs w:val="18"/>
          <w:color w:val="auto"/>
        </w:rPr>
        <w:t>”), or otherwise to enforce its payment against any collateral securing all or any part of the Guaranteed Obligations.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No Discharge or Diminishment of Loan Guaranty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5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for herein, the obligations of each Loan Guarantor hereunder are unconditional and absolute and not subject to any reduction, limitation, impairment or termination for any reason (other than the Payment in Full of the Guaranteed Obligations), including: (i) any claim of waiver, release, extension, renewal, settlement, surrender, alteration, or compromise of any of the Guaranteed Obligations, by operation of law or otherwise; (ii) any change in the corporate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Lender or any other Person, whether in connection herewith or in any unrelated transactions.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0" w:name="page81"/>
    <w:bookmarkEnd w:id="80"/>
    <w:p>
      <w:pPr>
        <w:jc w:val="both"/>
        <w:ind w:firstLine="1304"/>
        <w:spacing w:after="0" w:line="266" w:lineRule="auto"/>
        <w:tabs>
          <w:tab w:leader="none" w:pos="155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the obligations of any Loan Guarantor hereunder are not discharged or impaired or otherwise affected by: (i) the failure of the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Payment in Full of the Guaranteed Obligations).</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 xml:space="preserve">Section 9.04. </w:t>
      </w:r>
      <w:r>
        <w:rPr>
          <w:rFonts w:ascii="Times New Roman" w:cs="Times New Roman" w:eastAsia="Times New Roman" w:hAnsi="Times New Roman"/>
          <w:sz w:val="17"/>
          <w:szCs w:val="17"/>
          <w:u w:val="single" w:color="auto"/>
          <w:color w:val="auto"/>
        </w:rPr>
        <w:t>Defenses Waived</w:t>
      </w:r>
      <w:r>
        <w:rPr>
          <w:rFonts w:ascii="Times New Roman" w:cs="Times New Roman" w:eastAsia="Times New Roman" w:hAnsi="Times New Roman"/>
          <w:sz w:val="17"/>
          <w:szCs w:val="17"/>
          <w:color w:val="auto"/>
        </w:rPr>
        <w:t>. To the fullest extent permitted by applicable law, each Loan Guarantor hereby waives any defense based on or arising out of any defense of the Borrower or any Loan Guarantor or the unenforceability of all or any part of the Guaranteed Obligations from any cause, or the cessation from any cause of the liability of the Borrower, any Loan Guarantor or any other Obligated Party, other than the Payment in Full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Lender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Rights of Subrogation</w:t>
      </w:r>
      <w:r>
        <w:rPr>
          <w:rFonts w:ascii="Times New Roman" w:cs="Times New Roman" w:eastAsia="Times New Roman" w:hAnsi="Times New Roman"/>
          <w:sz w:val="18"/>
          <w:szCs w:val="18"/>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Lender.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1" w:name="page82"/>
    <w:bookmarkEnd w:id="8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Reinstatement; Stay of Acceleration</w:t>
      </w:r>
      <w:r>
        <w:rPr>
          <w:rFonts w:ascii="Times New Roman" w:cs="Times New Roman" w:eastAsia="Times New Roman" w:hAnsi="Times New Roman"/>
          <w:sz w:val="18"/>
          <w:szCs w:val="18"/>
          <w:color w:val="auto"/>
        </w:rPr>
        <w:t>. If at any time any payment of any portion of the Guaranteed Obligations (including a payment effected through exercise of a right of setoff) is rescinded or must otherwise be restored or returned upon the insolvency, bankruptcy, or reorganization of the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Lender is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Loan Guarantors forthwith on demand by the Lender.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the Lender shall not have any duty to advise any Loan Guarantor of information known to it regarding those circumstances or risks.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Lender may continue to make loans or extend credit to the Borrower based on this Loan Guaranty until five (5) days after it receives written notice of termination from any Loan Guarantor. Notwithstanding receipt of any such notice, each Loan Guarantor will continue to be liable to the Lender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Section 9.08 shall be deemed to constitute a waiver of, or eliminate, limit, reduce or otherwise impair any rights or remedies the Lender may have in respect of, any Default or Event of Default that shall exist under Article VII hereof as a result of any such notice of termination.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payment of the Guaranteed Obligations will be made by each Loan Guarantor without withholding 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Section), the Lender receives the amount it would have received had no such withholding been made.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Maximum Liability</w:t>
      </w:r>
      <w:r>
        <w:rPr>
          <w:rFonts w:ascii="Times New Roman" w:cs="Times New Roman" w:eastAsia="Times New Roman" w:hAnsi="Times New Roman"/>
          <w:sz w:val="18"/>
          <w:szCs w:val="18"/>
          <w:color w:val="auto"/>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Loan Guarantor shall make a payment under this Loan Guaranty (a “</w:t>
      </w:r>
      <w:r>
        <w:rPr>
          <w:rFonts w:ascii="Times New Roman" w:cs="Times New Roman" w:eastAsia="Times New Roman" w:hAnsi="Times New Roman"/>
          <w:sz w:val="18"/>
          <w:szCs w:val="18"/>
          <w:u w:val="single" w:color="auto"/>
          <w:color w:val="auto"/>
        </w:rPr>
        <w:t>Guarantor Payment</w:t>
      </w:r>
      <w:r>
        <w:rPr>
          <w:rFonts w:ascii="Times New Roman" w:cs="Times New Roman" w:eastAsia="Times New Roman" w:hAnsi="Times New Roman"/>
          <w:sz w:val="18"/>
          <w:szCs w:val="18"/>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the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9.11 is intended only to define the relative rights of the Loan Guarantors, and nothing set forth in this Section 9.11 is intended to or shall impair the obligations of the Loan Guarantors, jointly and severally, to pay any amounts as and when the same shall become due and payable in accordance with the terms of this Loan Guaranty.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7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that the rights of contribution and indemnification hereunder shall constitute assets of the Loan Guarantor or Loan Guarantors to which such contribution and indemnification is owing.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indemnifying Loan Guarantors against other Loan Guarantors under this Section 9.11 shall be exercisable upon the Payment in Full of the Guaranteed Obligations and the termination of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Liability Cumulative</w:t>
      </w:r>
      <w:r>
        <w:rPr>
          <w:rFonts w:ascii="Times New Roman" w:cs="Times New Roman" w:eastAsia="Times New Roman" w:hAnsi="Times New Roman"/>
          <w:sz w:val="18"/>
          <w:szCs w:val="18"/>
          <w:color w:val="auto"/>
        </w:rPr>
        <w:t>. The liability of each Loan Party as a Loan Guarantor under this Article IX is in addition to and shall be cumulative with all liabilities of each Loan Party to the Lender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Guarantee in respect of a Swap Obligation (provided, however, that each Qualified ECP Guarantor shall only be liable under this Section 9.13 for the maximum amount of such liability that can be hereby incurred without rendering its obligations under this Section 9.13 or otherwise under this Loan Guaranty voidable under applicable law relating to fraudulent conveyance or fraudulent transfer, and not for any greater amount). Except as otherwise provided herein, the obligations of each Qualified ECP Guarantor under this Section 9.13 shall remain in full force and effect until the termination of all Swap Obligations. Each Qualified ECP Guarantor intends that this Section 9.13 constitute, and this Section 9.13 shall be deemed to constitute, a “keepwell, support, or other agreement” for the benefit of each other Loan Party for all purposes of Section 1a(18)(A)(v)(II) of the Commodity Exchange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3" w:name="page84"/>
    <w:bookmarkEnd w:id="8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BORROWER:</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FREQUENCY ELECTRONICS,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Steven Bernstein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Treasurer and Secretary</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GUARANTOR:</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FEI-ZYFER,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Steven Bernstein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Treasurer and Secretary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4" w:name="page85"/>
    <w:bookmarkEnd w:id="84"/>
    <w:p>
      <w:pPr>
        <w:ind w:left="5640"/>
        <w:spacing w:after="0"/>
        <w:rPr>
          <w:sz w:val="20"/>
          <w:szCs w:val="20"/>
          <w:color w:val="auto"/>
        </w:rPr>
      </w:pPr>
      <w:r>
        <w:rPr>
          <w:rFonts w:ascii="Times New Roman" w:cs="Times New Roman" w:eastAsia="Times New Roman" w:hAnsi="Times New Roman"/>
          <w:sz w:val="18"/>
          <w:szCs w:val="18"/>
          <w:color w:val="auto"/>
        </w:rPr>
        <w:t>LENDER: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JPMORGAN CHASE BANK, N.A.</w:t>
      </w:r>
    </w:p>
    <w:p>
      <w:pPr>
        <w:spacing w:after="0" w:line="23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William Pearce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COMPLIANCE CERTIFICATE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JPMorgan Chase Bank, N.A.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Compliance Certificate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for the period ended _______ __, 20__, is furnished pursuant to that certain Credit Agreement dated</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12, 2026 (as amended, restated, modified, renewed or extended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Frequency Electronics,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and JPMorgan Chase Bank, N.A., as Lender. Unless otherwise defined herein, capitalized terms used in this Certificate have the meanings ascribed thereto in the Agreement.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CERTIFIES THAT:</w:t>
      </w:r>
    </w:p>
    <w:p>
      <w:pPr>
        <w:spacing w:after="0" w:line="225" w:lineRule="exact"/>
        <w:rPr>
          <w:sz w:val="20"/>
          <w:szCs w:val="20"/>
          <w:color w:val="auto"/>
        </w:rPr>
      </w:pPr>
    </w:p>
    <w:p>
      <w:pPr>
        <w:ind w:left="660"/>
        <w:spacing w:after="0"/>
        <w:tabs>
          <w:tab w:leader="none" w:pos="2480" w:val="left"/>
        </w:tabs>
        <w:rPr>
          <w:sz w:val="20"/>
          <w:szCs w:val="20"/>
          <w:color w:val="auto"/>
        </w:rPr>
      </w:pPr>
      <w:r>
        <w:rPr>
          <w:rFonts w:ascii="Times New Roman" w:cs="Times New Roman" w:eastAsia="Times New Roman" w:hAnsi="Times New Roman"/>
          <w:sz w:val="18"/>
          <w:szCs w:val="18"/>
          <w:color w:val="auto"/>
        </w:rPr>
        <w:t>1. I am the</w:t>
      </w:r>
      <w:r>
        <w:rPr>
          <w:sz w:val="20"/>
          <w:szCs w:val="20"/>
          <w:color w:val="auto"/>
        </w:rPr>
        <w:tab/>
      </w:r>
      <w:r>
        <w:rPr>
          <w:rFonts w:ascii="Times New Roman" w:cs="Times New Roman" w:eastAsia="Times New Roman" w:hAnsi="Times New Roman"/>
          <w:sz w:val="18"/>
          <w:szCs w:val="18"/>
          <w:color w:val="auto"/>
        </w:rPr>
        <w:t>of the Borrower and I am authorized to deliver this Certificate on behalf of the Borrower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-7620</wp:posOffset>
            </wp:positionV>
            <wp:extent cx="6000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5" w:lineRule="exact"/>
        <w:rPr>
          <w:sz w:val="20"/>
          <w:szCs w:val="20"/>
          <w:color w:val="auto"/>
        </w:rPr>
      </w:pPr>
    </w:p>
    <w:p>
      <w:pPr>
        <w:jc w:val="both"/>
        <w:ind w:firstLine="656"/>
        <w:spacing w:after="0" w:line="266" w:lineRule="auto"/>
        <w:tabs>
          <w:tab w:leader="none" w:pos="85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terms of the Agreement and I have made, or have caused to be made under my supervision, a detailed review of the compliance of the Borrower and its Subsidiaries with the Agreement during the accounting period covered by the attached financial statements (the “</w:t>
      </w:r>
      <w:r>
        <w:rPr>
          <w:rFonts w:ascii="Times New Roman" w:cs="Times New Roman" w:eastAsia="Times New Roman" w:hAnsi="Times New Roman"/>
          <w:sz w:val="18"/>
          <w:szCs w:val="18"/>
          <w:u w:val="single" w:color="auto"/>
          <w:color w:val="auto"/>
        </w:rPr>
        <w:t>Relevant Period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3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attached financial statements of the Borrower and, as applicable, its Subsidiaries and/or Affiliates for the Relevant Period: (a) have been prepared on an accounting basis (the “</w:t>
      </w:r>
      <w:r>
        <w:rPr>
          <w:rFonts w:ascii="Times New Roman" w:cs="Times New Roman" w:eastAsia="Times New Roman" w:hAnsi="Times New Roman"/>
          <w:sz w:val="18"/>
          <w:szCs w:val="18"/>
          <w:u w:val="single" w:color="auto"/>
          <w:color w:val="auto"/>
        </w:rPr>
        <w:t>Accounting Method</w:t>
      </w:r>
      <w:r>
        <w:rPr>
          <w:rFonts w:ascii="Times New Roman" w:cs="Times New Roman" w:eastAsia="Times New Roman" w:hAnsi="Times New Roman"/>
          <w:sz w:val="18"/>
          <w:szCs w:val="18"/>
          <w:color w:val="auto"/>
        </w:rPr>
        <w:t>”) consistent with the requirements of the Agreement and, except as may have been otherwise expressly agreed to in the Agreement, in accordance with GAAP consistently applied, and (b) to the extent that the attached are not the Borrower’s annual fiscal year end statements, are subject to normal year-end audit adjustments and the absence of footnotes;</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4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examinations described in paragraph 2 did not disclose and I have no knowledge of, except as set forth below, (a) the existence of any condition or event which constitutes a Default or an Event of Default under the Agreement or any other Loan Document during or at the end of the Relevant Period or as of the date of this Certificate or (b) any change in the Accounting Method or in the application thereof that has occurred since the date of the annual financial statements delivered to the Lender in connection with the closing of the Agreement or subsequently delivered as required in the Agreement;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3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certify that, except as set forth below, no Loan Party has changed (i) its name, (ii) its chief executive office, (iii) its principal place of business, (iv) the type of entity it is or (v) its state of incorporation or organization without having given the Lender the notice required by Section 6.03 of the Agreement;</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82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Loan Parties set forth in the Loan Documents are true and correct in all material respects as of the date hereof, except (i) to the extent that any such representation or warranty specifically refers to an earlier date, in which case it is true and correct [in all material respects] only as of such earlier date, and (ii) that any representation or warranty which is subject to any materiality qualifier is true and correct in all respects;</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sets forth (i) any new location where Collateral with value owned by the Borrower or another Loan Party with an aggregate value greater than $250,000 in located, (ii) details regarding any new vehicle with a fair market value in excess of $100,000 covered by a certificate of title acquired since delivery of the last Compliance Certificate, (iii) any new Intellectual Property acquired or registered since delivery of the last Compliance Certificate, (iv) any commercial tort claims over $100,000 and (v) a description of any letter of credit in excess of $100,000 individually, or $250,000 in the aggregate, in which the Borrower or another Loan Party is named a beneficiary thereof; and</w:t>
      </w:r>
    </w:p>
    <w:p>
      <w:pPr>
        <w:spacing w:after="0" w:line="187" w:lineRule="exact"/>
        <w:rPr>
          <w:rFonts w:ascii="Times New Roman" w:cs="Times New Roman" w:eastAsia="Times New Roman" w:hAnsi="Times New Roman"/>
          <w:sz w:val="18"/>
          <w:szCs w:val="18"/>
          <w:color w:val="auto"/>
        </w:rPr>
      </w:pPr>
    </w:p>
    <w:p>
      <w:pPr>
        <w:ind w:right="20" w:firstLine="656"/>
        <w:spacing w:after="0" w:line="216" w:lineRule="auto"/>
        <w:tabs>
          <w:tab w:leader="none" w:pos="84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attached hereto sets forth financial data and computations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statements evidencing the Borrower’s compliance with the financial covenants in Section 6.12 of the Agreement, all of which data and computations are true, complete and correct in all material respects; and</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Described below are the exceptions, if any, referred to in paragraph 4 hereof by listing, in detail, the (i) nature of the condition or event, the period during which it has existed and the action which the Borrower has taken, is taking, or proposes to take with respect to each such condition or event or (ii) change in the Accounting Method or the application thereof and the effect of such change on the attached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234950</wp:posOffset>
            </wp:positionV>
            <wp:extent cx="58553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5533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372110</wp:posOffset>
            </wp:positionV>
            <wp:extent cx="58553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5533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509270</wp:posOffset>
            </wp:positionV>
            <wp:extent cx="58553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55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certifications, together with the computations set forth in Schedule I and Schedule II hereto and the financial statements delivered</w:t>
      </w:r>
    </w:p>
    <w:tbl>
      <w:tblPr>
        <w:tblLayout w:type="fixed"/>
        <w:tblInd w:w="0" w:type="dxa"/>
        <w:tblCellMar>
          <w:top w:w="0" w:type="dxa"/>
          <w:left w:w="0" w:type="dxa"/>
          <w:bottom w:w="0" w:type="dxa"/>
          <w:right w:w="0" w:type="dxa"/>
        </w:tblCellMar>
      </w:tblPr>
      <w:tr>
        <w:trPr>
          <w:trHeight w:val="203"/>
        </w:trPr>
        <w:tc>
          <w:tcPr>
            <w:tcW w:w="56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with this Certificate in support hereof, are made and delivered this   day of</w:t>
            </w:r>
          </w:p>
        </w:tc>
        <w:tc>
          <w:tcPr>
            <w:tcW w:w="1680" w:type="dxa"/>
            <w:vAlign w:val="bottom"/>
            <w:gridSpan w:val="2"/>
          </w:tcPr>
          <w:p>
            <w:pPr>
              <w:jc w:val="right"/>
              <w:ind w:right="10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spacing w:after="0"/>
              <w:rPr>
                <w:sz w:val="17"/>
                <w:szCs w:val="17"/>
                <w:color w:val="auto"/>
              </w:rPr>
            </w:pPr>
          </w:p>
        </w:tc>
      </w:tr>
      <w:tr>
        <w:trPr>
          <w:trHeight w:val="453"/>
        </w:trPr>
        <w:tc>
          <w:tcPr>
            <w:tcW w:w="49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FREQUENCY ELECTRONICS, INC.</w:t>
            </w:r>
          </w:p>
        </w:tc>
      </w:tr>
      <w:tr>
        <w:trPr>
          <w:trHeight w:val="432"/>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ind w:left="5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tcBorders>
          </w:tcPr>
          <w:p>
            <w:pPr>
              <w:spacing w:after="0"/>
              <w:rPr>
                <w:sz w:val="16"/>
                <w:szCs w:val="16"/>
                <w:color w:val="auto"/>
              </w:rPr>
            </w:pPr>
          </w:p>
        </w:tc>
      </w:tr>
      <w:tr>
        <w:trPr>
          <w:trHeight w:val="234"/>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10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Schedule II must include detailed calculation tables for all components of the financial covenant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122" w:gutter="0" w:footer="0" w:header="0"/>
        </w:sectPr>
      </w:pPr>
    </w:p>
    <w:bookmarkStart w:id="86" w:name="page87"/>
    <w:bookmarkEnd w:id="86"/>
    <w:p>
      <w:pPr>
        <w:jc w:val="right"/>
        <w:ind w:right="3179"/>
        <w:spacing w:after="0"/>
        <w:rPr>
          <w:sz w:val="20"/>
          <w:szCs w:val="20"/>
          <w:color w:val="auto"/>
        </w:rPr>
      </w:pPr>
      <w:r>
        <w:rPr>
          <w:rFonts w:ascii="Times New Roman" w:cs="Times New Roman" w:eastAsia="Times New Roman" w:hAnsi="Times New Roman"/>
          <w:sz w:val="18"/>
          <w:szCs w:val="18"/>
          <w:color w:val="auto"/>
        </w:rPr>
        <w:t>Schedule I to Compliance Certificate</w:t>
      </w:r>
    </w:p>
    <w:p>
      <w:pPr>
        <w:spacing w:after="0" w:line="225" w:lineRule="exact"/>
        <w:rPr>
          <w:sz w:val="20"/>
          <w:szCs w:val="20"/>
          <w:color w:val="auto"/>
        </w:rPr>
      </w:pPr>
    </w:p>
    <w:p>
      <w:pPr>
        <w:ind w:left="220" w:hanging="212"/>
        <w:spacing w:after="0"/>
        <w:tabs>
          <w:tab w:leader="none" w:pos="2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Titled Vehicles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Patents, Copyrights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Tort Claims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Credit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color w:val="auto"/>
        </w:rPr>
        <w:t>Schedule II to Compliance Certificate</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Compliance as of _________, ____ with</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Provisions of Section </w:t>
      </w:r>
      <w:r>
        <w:rPr>
          <w:rFonts w:ascii="Times New Roman" w:cs="Times New Roman" w:eastAsia="Times New Roman" w:hAnsi="Times New Roman"/>
          <w:sz w:val="18"/>
          <w:szCs w:val="18"/>
          <w:u w:val="single" w:color="auto"/>
          <w:color w:val="auto"/>
        </w:rPr>
        <w:t>6.12(a)(Total Leverage Ratio)</w:t>
      </w:r>
      <w:r>
        <w:rPr>
          <w:rFonts w:ascii="Times New Roman" w:cs="Times New Roman" w:eastAsia="Times New Roman" w:hAnsi="Times New Roman"/>
          <w:sz w:val="18"/>
          <w:szCs w:val="18"/>
          <w:color w:val="auto"/>
        </w:rPr>
        <w:t xml:space="preserve">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Section 6.12(b)(Fixed Charge Coverage Ratio)</w:t>
      </w:r>
      <w:r>
        <w:rPr>
          <w:rFonts w:ascii="Times New Roman" w:cs="Times New Roman" w:eastAsia="Times New Roman" w:hAnsi="Times New Roman"/>
          <w:sz w:val="18"/>
          <w:szCs w:val="18"/>
          <w:color w:val="auto"/>
        </w:rPr>
        <w:t xml:space="preserv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365760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JOINDER AGREEMENT</w:t>
      </w:r>
    </w:p>
    <w:p>
      <w:pPr>
        <w:spacing w:after="0" w:line="225" w:lineRule="exact"/>
        <w:rPr>
          <w:sz w:val="20"/>
          <w:szCs w:val="20"/>
          <w:color w:val="auto"/>
        </w:rPr>
      </w:pPr>
    </w:p>
    <w:p>
      <w:pPr>
        <w:ind w:left="660"/>
        <w:spacing w:after="0"/>
        <w:tabs>
          <w:tab w:leader="none" w:pos="6060" w:val="left"/>
        </w:tabs>
        <w:rPr>
          <w:sz w:val="20"/>
          <w:szCs w:val="20"/>
          <w:color w:val="auto"/>
        </w:rPr>
      </w:pPr>
      <w:r>
        <w:rPr>
          <w:rFonts w:ascii="Times New Roman" w:cs="Times New Roman" w:eastAsia="Times New Roman" w:hAnsi="Times New Roman"/>
          <w:sz w:val="18"/>
          <w:szCs w:val="18"/>
          <w:color w:val="auto"/>
        </w:rPr>
        <w:t>THIS JOINDER AGREEMENT (this “Agreement”), dated as of [</w:t>
      </w:r>
      <w:r>
        <w:rPr>
          <w:sz w:val="20"/>
          <w:szCs w:val="20"/>
          <w:color w:val="auto"/>
        </w:rPr>
        <w:tab/>
      </w:r>
      <w:r>
        <w:rPr>
          <w:rFonts w:ascii="Times New Roman" w:cs="Times New Roman" w:eastAsia="Times New Roman" w:hAnsi="Times New Roman"/>
          <w:sz w:val="18"/>
          <w:szCs w:val="18"/>
          <w:color w:val="auto"/>
        </w:rPr>
        <w:t>], is entered into between ________________________________,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 (the “</w:t>
      </w:r>
      <w:r>
        <w:rPr>
          <w:rFonts w:ascii="Times New Roman" w:cs="Times New Roman" w:eastAsia="Times New Roman" w:hAnsi="Times New Roman"/>
          <w:sz w:val="18"/>
          <w:szCs w:val="18"/>
          <w:u w:val="single" w:color="auto"/>
          <w:color w:val="auto"/>
        </w:rPr>
        <w:t>New Subsidiary</w:t>
      </w:r>
      <w:r>
        <w:rPr>
          <w:rFonts w:ascii="Times New Roman" w:cs="Times New Roman" w:eastAsia="Times New Roman" w:hAnsi="Times New Roman"/>
          <w:sz w:val="18"/>
          <w:szCs w:val="18"/>
          <w:color w:val="auto"/>
        </w:rPr>
        <w:t>”) and JPMORGAN CHASE BANK, N.A.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under that certain Credit Agreement dated as of June</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12, 2026 (as the same may be amended, modified, extended or restated from time to time, the “Credit Agreement”) among Frequency Electronics, Inc.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party thereto, and the Lender. All capitalized terms used herein and not otherwise defined herein shall have the meanings set forth in the Credit Agreement.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New Subsidiary and the Lender, hereby agree as follows:</w:t>
      </w:r>
    </w:p>
    <w:p>
      <w:pPr>
        <w:spacing w:after="0" w:line="225" w:lineRule="exact"/>
        <w:rPr>
          <w:sz w:val="20"/>
          <w:szCs w:val="20"/>
          <w:color w:val="auto"/>
        </w:rPr>
      </w:pPr>
    </w:p>
    <w:p>
      <w:pPr>
        <w:jc w:val="both"/>
        <w:ind w:firstLine="656"/>
        <w:spacing w:after="0" w:line="252" w:lineRule="auto"/>
        <w:tabs>
          <w:tab w:leader="none" w:pos="82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New Subsidiary hereby acknowledges, agrees and confirms that, by its execution of this Agreement, the New Subsidiary will be deemed to be a Loan Party under the Credit Agreement and a “Loan Guarantor” for all purposes of the Credit Agreement and shall have all of the obligations of a Loan Party and a Loan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Article III of the Credit Agreement,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 all of the covenants set forth in Articles V and VI of the Credit Agreement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and (c) all of the guaranty obligations set forth in Article IX of the Credit Agreement. Without limiting the generality of the foregoing terms of this paragraph 1, the New Subsidiary, subject to the limitations set forth in Section 9.10 and 9.13 of the Credit Agreement, hereby guarantees, jointly and severally with the other Loan Guarantors, to the Lender, as provided in Article IX of the Credit Agreement, the prompt payment and performance of the Guaranteed Obligations in full when due (whether at stated maturity, as a mandatory prepayment, by acceleration or otherwise) strictly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The New Subsidiary has delivered to the Lender an executed Obligation Guaranty.</w:t>
      </w:r>
      <w:r>
        <w:rPr>
          <w:rFonts w:ascii="Times New Roman" w:cs="Times New Roman" w:eastAsia="Times New Roman" w:hAnsi="Times New Roman"/>
          <w:sz w:val="18"/>
          <w:szCs w:val="18"/>
          <w:b w:val="1"/>
          <w:bCs w:val="1"/>
          <w:color w:val="auto"/>
        </w:rPr>
        <w:t>]*</w:t>
      </w:r>
    </w:p>
    <w:p>
      <w:pPr>
        <w:spacing w:after="0" w:line="195" w:lineRule="exact"/>
        <w:rPr>
          <w:rFonts w:ascii="Times New Roman" w:cs="Times New Roman" w:eastAsia="Times New Roman" w:hAnsi="Times New Roman"/>
          <w:sz w:val="18"/>
          <w:szCs w:val="18"/>
          <w:color w:val="auto"/>
        </w:rPr>
      </w:pPr>
    </w:p>
    <w:p>
      <w:pPr>
        <w:ind w:firstLine="656"/>
        <w:spacing w:after="0" w:line="282" w:lineRule="auto"/>
        <w:tabs>
          <w:tab w:leader="none" w:pos="83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the New Subsidiary is, simultaneously with the execution of this Agreement, executing and delivering such Collateral Documents (and such other documents and instruments) as requested by the Lender in accordance with the Credit Agreement.</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New Subsidiary for purposes of Section 8.01 of the Credit Agreement is as follows: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firstLine="656"/>
        <w:spacing w:after="0" w:line="282" w:lineRule="auto"/>
        <w:tabs>
          <w:tab w:leader="none" w:pos="83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Subsidiary hereby waives acceptance by the Lender of the guaranty by the New Subsidiary upon the execution of this Agreement by the New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-734060</wp:posOffset>
            </wp:positionV>
            <wp:extent cx="26847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8478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-596900</wp:posOffset>
            </wp:positionV>
            <wp:extent cx="26562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5620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-459740</wp:posOffset>
            </wp:positionV>
            <wp:extent cx="26562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56205"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9" w:name="page90"/>
    <w:bookmarkEnd w:id="89"/>
    <w:p>
      <w:pPr>
        <w:ind w:right="20" w:firstLine="656"/>
        <w:spacing w:after="0" w:line="282" w:lineRule="auto"/>
        <w:tabs>
          <w:tab w:leader="none" w:pos="83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each of which when so executed and delivered shall be an original, but all of which together shall constitute one and the same instrument.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5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AND OBLIGATIONS OF THE PARTIES HEREUNDER SHALL BE GOVERNED BY AND CONSTRUED AND INTERPRETED IN ACCORDANCE WITH THE LAWS OF THE STATE OF NEW YORK.</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New Subsidiary has caused this Agreement to be duly executed by its authorized officer, and the Lender, has caused the same to be accepted by its authorized officer, as of the day and year first above written.</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[NEW SUBSIDIARY]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22860</wp:posOffset>
            </wp:positionV>
            <wp:extent cx="24942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-121920</wp:posOffset>
            </wp:positionV>
            <wp:extent cx="24942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Acknowledged and accepted: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22860</wp:posOffset>
            </wp:positionV>
            <wp:extent cx="24942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-121920</wp:posOffset>
            </wp:positionV>
            <wp:extent cx="24942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942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PLEDGE AND SECURITY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PLEDGE AND SECURITY AGREEMENT (as it may be amended, restated, supplemented or otherwise modified from time to time, this “</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is entered into as of June 12, 2026, by and among FREQUENCY ELECTRONICS,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FEI-ZYFER, Inc., a Delaware corporation (“</w:t>
      </w:r>
      <w:r>
        <w:rPr>
          <w:rFonts w:ascii="Times New Roman" w:cs="Times New Roman" w:eastAsia="Times New Roman" w:hAnsi="Times New Roman"/>
          <w:sz w:val="18"/>
          <w:szCs w:val="18"/>
          <w:u w:val="single" w:color="auto"/>
          <w:color w:val="auto"/>
        </w:rPr>
        <w:t>FEI-ZYFER</w:t>
      </w:r>
      <w:r>
        <w:rPr>
          <w:rFonts w:ascii="Times New Roman" w:cs="Times New Roman" w:eastAsia="Times New Roman" w:hAnsi="Times New Roman"/>
          <w:sz w:val="18"/>
          <w:szCs w:val="18"/>
          <w:color w:val="auto"/>
        </w:rPr>
        <w:t>”) and any additional entities which become parties to this Security Agreement by executing a Security Agreement Supplement hereto in substantially the form of Annex I hereto (such additional entities, together with the Borrower and FEI-Zyfer, each a “</w:t>
      </w:r>
      <w:r>
        <w:rPr>
          <w:rFonts w:ascii="Times New Roman" w:cs="Times New Roman" w:eastAsia="Times New Roman" w:hAnsi="Times New Roman"/>
          <w:sz w:val="18"/>
          <w:szCs w:val="18"/>
          <w:u w:val="single" w:color="auto"/>
          <w:color w:val="auto"/>
        </w:rPr>
        <w:t>Grantor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Grantors</w:t>
      </w:r>
      <w:r>
        <w:rPr>
          <w:rFonts w:ascii="Times New Roman" w:cs="Times New Roman" w:eastAsia="Times New Roman" w:hAnsi="Times New Roman"/>
          <w:sz w:val="18"/>
          <w:szCs w:val="18"/>
          <w:color w:val="auto"/>
        </w:rPr>
        <w:t>”), and JPMorgan Chase Bank, N.A.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PRELIMINARY STATEMENT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Grantors and the Lender are entering into a Credit Agreement dated as of the date hereof (as it may be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Each Grantor is entering into this Security Agreement in order to induce the Lender to enter into and extend credit to the Borrower under the Credit Agreement and to secure the Secured Obligations that it has agreed to guarantee pursuant to Article IX of the Credit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the Grantors and the Lender, on behalf of the Secured Parties, hereby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Terms Defined in Credit Agreement</w:t>
      </w:r>
      <w:r>
        <w:rPr>
          <w:rFonts w:ascii="Times New Roman" w:cs="Times New Roman" w:eastAsia="Times New Roman" w:hAnsi="Times New Roman"/>
          <w:sz w:val="18"/>
          <w:szCs w:val="18"/>
          <w:color w:val="auto"/>
        </w:rPr>
        <w:t>. All capitalized terms used herein and not otherwise defined shall have the meanings assigned to such terms in the Credit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Terms Defined in UCC</w:t>
      </w:r>
      <w:r>
        <w:rPr>
          <w:rFonts w:ascii="Times New Roman" w:cs="Times New Roman" w:eastAsia="Times New Roman" w:hAnsi="Times New Roman"/>
          <w:sz w:val="18"/>
          <w:szCs w:val="18"/>
          <w:color w:val="auto"/>
        </w:rPr>
        <w:t>. Terms defined in the UCC which are not otherwise defined in this Security Agreement are used herein as defined in the UCC.</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Definitions of Certain Terms Used Herein</w:t>
      </w:r>
      <w:r>
        <w:rPr>
          <w:rFonts w:ascii="Times New Roman" w:cs="Times New Roman" w:eastAsia="Times New Roman" w:hAnsi="Times New Roman"/>
          <w:sz w:val="18"/>
          <w:szCs w:val="18"/>
          <w:color w:val="auto"/>
        </w:rPr>
        <w:t>. As used in this Security Agreement, in addition to the terms defined in the first paragraph hereof and in the Preliminary Statement, the following terms shall have the following meanings: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Accounts</w:t>
      </w:r>
      <w:r>
        <w:rPr>
          <w:rFonts w:ascii="Times New Roman" w:cs="Times New Roman" w:eastAsia="Times New Roman" w:hAnsi="Times New Roman"/>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IP Office</w:t>
      </w:r>
      <w:r>
        <w:rPr>
          <w:rFonts w:ascii="Times New Roman" w:cs="Times New Roman" w:eastAsia="Times New Roman" w:hAnsi="Times New Roman"/>
          <w:sz w:val="18"/>
          <w:szCs w:val="18"/>
          <w:color w:val="auto"/>
        </w:rPr>
        <w:t>” means the United States Patent and Trademark Office, the United States Copyright Office or any similar office or agency within or, solely in the case of Section 4.7, outside the United States.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means a numbered article of this Security Agreement, unless another document is specifically referenced.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Chattel Paper</w:t>
      </w:r>
      <w:r>
        <w:rPr>
          <w:rFonts w:ascii="Times New Roman" w:cs="Times New Roman" w:eastAsia="Times New Roman" w:hAnsi="Times New Roman"/>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shall have the meaning set forth in Article II.</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Access Agreement</w:t>
      </w:r>
      <w:r>
        <w:rPr>
          <w:rFonts w:ascii="Times New Roman" w:cs="Times New Roman" w:eastAsia="Times New Roman" w:hAnsi="Times New Roman"/>
          <w:sz w:val="18"/>
          <w:szCs w:val="18"/>
          <w:color w:val="auto"/>
        </w:rPr>
        <w:t>” means any landlord waiver or other agreement, in form and substance reasonably satisfactory to the Lender, between the Lender and any third party (including any bailee, consignee, customs broker, or other similar Person) in possession of any Collateral or any landlord of any real property where any Collateral is located, as such landlord waiver or other agreement may be amended, restated,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Report</w:t>
      </w:r>
      <w:r>
        <w:rPr>
          <w:rFonts w:ascii="Times New Roman" w:cs="Times New Roman" w:eastAsia="Times New Roman" w:hAnsi="Times New Roman"/>
          <w:sz w:val="18"/>
          <w:szCs w:val="18"/>
          <w:color w:val="auto"/>
        </w:rPr>
        <w:t>” means any certificate, report or other document delivered by any Grantor to the Lender with respect to the Collateral pursuant to the Loan Documents.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 Tort Claims</w:t>
      </w:r>
      <w:r>
        <w:rPr>
          <w:rFonts w:ascii="Times New Roman" w:cs="Times New Roman" w:eastAsia="Times New Roman" w:hAnsi="Times New Roman"/>
          <w:sz w:val="18"/>
          <w:szCs w:val="18"/>
          <w:color w:val="auto"/>
        </w:rPr>
        <w:t>” means the commercial tort claims as defined in Article 9 of the UCC, including each commercial tort claim specifically described on Exhibit I.</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Confirmatory Grant</w:t>
      </w:r>
      <w:r>
        <w:rPr>
          <w:rFonts w:ascii="Times New Roman" w:cs="Times New Roman" w:eastAsia="Times New Roman" w:hAnsi="Times New Roman"/>
          <w:sz w:val="18"/>
          <w:szCs w:val="18"/>
          <w:color w:val="auto"/>
        </w:rPr>
        <w:t>” shall have the meaning set forth in Section 3.10(e).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shall have the meaning set forth in Article 8 of the UCC or, if applicable, in Section 9-104, 9-105, 9-106 or 9-107 of Article 9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UCC.</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means all rights, title and interests (and all related IP Ancillary Rights) arising under any Requirement of Law in or relating to copyrights and all mask works, database and design rights, whether or not registered or published, all registrations and recordations thereof and all applications in connection therewith.</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Account Control Agreement</w:t>
      </w:r>
      <w:r>
        <w:rPr>
          <w:rFonts w:ascii="Times New Roman" w:cs="Times New Roman" w:eastAsia="Times New Roman" w:hAnsi="Times New Roman"/>
          <w:sz w:val="18"/>
          <w:szCs w:val="18"/>
          <w:color w:val="auto"/>
        </w:rPr>
        <w:t>” means an agreement, in form and substance reasonably satisfactory to the Lender, among any Grantor, a banking institution holding such Grantor’s funds, and the Lender with respect to collection and control of all deposits and balances held in a deposit account maintained by such Grantor with such banking institution.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Accounts</w:t>
      </w:r>
      <w:r>
        <w:rPr>
          <w:rFonts w:ascii="Times New Roman" w:cs="Times New Roman" w:eastAsia="Times New Roman" w:hAnsi="Times New Roman"/>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means an event described in Section 5.1.</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Account</w:t>
      </w:r>
      <w:r>
        <w:rPr>
          <w:rFonts w:ascii="Times New Roman" w:cs="Times New Roman" w:eastAsia="Times New Roman" w:hAnsi="Times New Roman"/>
          <w:sz w:val="18"/>
          <w:szCs w:val="18"/>
          <w:color w:val="auto"/>
        </w:rPr>
        <w:t>” means any of the following deposit accounts: (a) deposit accounts specifically and exclusively used in the ordinary course of business for payroll, payroll taxes and other employee wage and benefit payments to or for the benefit of the Borrower or any of its Subsidiary’s employees, which accounts are funded only in the ordinary course of business and not in excess of any amounts necessary to fulfill payroll obligations that are then currently owing or anticipated for the next payroll cycle, (b) any deposit account specifically and exclusively used in the ordinary course of business as an escrow account or trust account, and (c) other accounts with an aggregate balance in all such accounts, collectively, not to exceed $250,000.</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 xml:space="preserve">” means any (i) “intent to use” application for registration of a Trademark filed pursuant to Section 1(b) of the Lanham Act, 15 U.S.C. § 1051, prior to the filing of a “Statement of Use” pursuant to Section 1(d) of the Lanham Act or an “Amendment to Allege Use” pursuant to Section 1(c) of the Lanham Act with respect thereto, to the extent that, and during the period in which, the grant of a security interest therein would impair the validity or enforceability of any registration that issues from such intent-to-use application under applicable federal law, and (ii) any lease, license or other agreement or any property subject to a capital lease or purchase money security interest permitted by Section 6.01(e) and 6.02(d) of the Credit Agreement, to the extent that the granting of a Lien thereon in favor of the Secured Parties would violate or invalidate such lease, license, agreement, capital lease or purchase money security interest or create a right of termination in favor of any party thereto (other than the other Grantors and their respective Subsidiaries and other than to the extent that any such term would be rendered ineffective pursuant to Section 9-406, 9-407, 9-408 or 9-409 of the applicable UCC or any other applicable law or principles of equity), so long as such provision exists and so long as such lease, license or agreement was not entered into in contemplation of circumventing the obligation to provide security for Collateral hereunder and (iii) Excluded Accounts;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exclusions set forth in this definition shall not apply to any Proceeds, products, substitutions or replacements of the foregoing property unless such Proceeds, products, substitutions or replacements would themselves constitute Excluded Property.</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refers to a specific exhibit to this Security Agreement, unless another document is specifically referenced.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Fixtures</w:t>
      </w:r>
      <w:r>
        <w:rPr>
          <w:rFonts w:ascii="Times New Roman" w:cs="Times New Roman" w:eastAsia="Times New Roman" w:hAnsi="Times New Roman"/>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Intangibles</w:t>
      </w:r>
      <w:r>
        <w:rPr>
          <w:rFonts w:ascii="Times New Roman" w:cs="Times New Roman" w:eastAsia="Times New Roman" w:hAnsi="Times New Roman"/>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Goods</w:t>
      </w:r>
      <w:r>
        <w:rPr>
          <w:rFonts w:ascii="Times New Roman" w:cs="Times New Roman" w:eastAsia="Times New Roman" w:hAnsi="Times New Roman"/>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Industrial Designs</w:t>
      </w:r>
      <w:r>
        <w:rPr>
          <w:rFonts w:ascii="Times New Roman" w:cs="Times New Roman" w:eastAsia="Times New Roman" w:hAnsi="Times New Roman"/>
          <w:sz w:val="18"/>
          <w:szCs w:val="18"/>
          <w:color w:val="auto"/>
        </w:rPr>
        <w:t>” means all right, title and interest (and all related IP Ancillary Rights) arising under any Requirement of Law in or relating to registered industrial designs and industrial design applications.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Instruments</w:t>
      </w:r>
      <w:r>
        <w:rPr>
          <w:rFonts w:ascii="Times New Roman" w:cs="Times New Roman" w:eastAsia="Times New Roman" w:hAnsi="Times New Roman"/>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rights, title and interests in or relating to intellectual property and industrial property arising under any Requirement of Law and all IP Ancillary Rights relating thereto, including all Copyrights, Patents, Industrial Designs, Software, Trademarks, Internet Domain Names, Trade Secrets and IP Licenses.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Internet Domain Name</w:t>
      </w:r>
      <w:r>
        <w:rPr>
          <w:rFonts w:ascii="Times New Roman" w:cs="Times New Roman" w:eastAsia="Times New Roman" w:hAnsi="Times New Roman"/>
          <w:sz w:val="18"/>
          <w:szCs w:val="18"/>
          <w:color w:val="auto"/>
        </w:rPr>
        <w:t>” means all right, title and interest (and all related IP Ancillary Rights) arising under any Requirement of Law in or relating to internet domain names.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Property</w:t>
      </w:r>
      <w:r>
        <w:rPr>
          <w:rFonts w:ascii="Times New Roman" w:cs="Times New Roman" w:eastAsia="Times New Roman" w:hAnsi="Times New Roman"/>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Ancillary Rights</w:t>
      </w:r>
      <w:r>
        <w:rPr>
          <w:rFonts w:ascii="Times New Roman" w:cs="Times New Roman" w:eastAsia="Times New Roman" w:hAnsi="Times New Roman"/>
          <w:sz w:val="18"/>
          <w:szCs w:val="18"/>
          <w:color w:val="auto"/>
        </w:rPr>
        <w:t>” means, with respect to any Intellectual Property, as applicable, all foreign counterparts to, and all divisionals, reversions, continuations, continuations-in-part, reissues, reexaminations, renewals and extensions of, such Intellectual Property and all income, royalties, proceeds and Liabilities at any time due or payable or asserted under or with respect to any of the foregoing or otherwise with respect to such Intellectual Property throughout the world, including all rights to sue or recover at law or in equity for any past, present or future infringement, misappropriation, dilution, violation or other impairment thereof, and, in each case, all rights to obtain any other IP Ancillary Right throughout the world.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License</w:t>
      </w:r>
      <w:r>
        <w:rPr>
          <w:rFonts w:ascii="Times New Roman" w:cs="Times New Roman" w:eastAsia="Times New Roman" w:hAnsi="Times New Roman"/>
          <w:sz w:val="18"/>
          <w:szCs w:val="18"/>
          <w:color w:val="auto"/>
        </w:rPr>
        <w:t>” means all contractual obligations (and all related IP Ancillary Rights), whether written or oral, granting any right, title and interest in or relating to any Intellectual Property, but excluding any license in respect of (i) commercially available off-the-shelf software or (ii) non-exclusive licenses in the ordinary course of business.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Letter-of-Credit Rights</w:t>
      </w:r>
      <w:r>
        <w:rPr>
          <w:rFonts w:ascii="Times New Roman" w:cs="Times New Roman" w:eastAsia="Times New Roman" w:hAnsi="Times New Roman"/>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 all claims (including intraparty claims), actions, suits, judgments, demands, damages, losses, liability, obligations, responsibilities, fines, penalties, sanctions, costs, fees, Taxes, commissions, charges, disbursements and expenses (including those incurred upon any appeal or in connection with the preparation for and/or response to any subpoena or request for document production relating thereto),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License Agreement</w:t>
      </w:r>
      <w:r>
        <w:rPr>
          <w:rFonts w:ascii="Times New Roman" w:cs="Times New Roman" w:eastAsia="Times New Roman" w:hAnsi="Times New Roman"/>
          <w:sz w:val="18"/>
          <w:szCs w:val="18"/>
          <w:color w:val="auto"/>
        </w:rPr>
        <w:t>” means any license of Intellectual Property that constitutes Material Intellectual Property.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means all rights, title and interests (and all related IP Ancillary Rights) arising under any Requirement of Law in or relating to letters patent and applications therefor.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 means all Instruments, Securities, General Intangibles consisting of interests in limited liability companies or partnerships, and other Investment Property of the Grantors, whether or not required to be physically delivered to the Lender pursuant to this Security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means the Accounts, Chattel Paper, Documents, Investment Property, Instruments and any other rights or claims to receive money which are General Intangibles or which are otherwise included as Collateral.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means a numbered section of this Security Agreement, unless another document is specifically referenced.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shall have the meaning set forth in the Credit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Account Control Agreement</w:t>
      </w:r>
      <w:r>
        <w:rPr>
          <w:rFonts w:ascii="Times New Roman" w:cs="Times New Roman" w:eastAsia="Times New Roman" w:hAnsi="Times New Roman"/>
          <w:sz w:val="18"/>
          <w:szCs w:val="18"/>
          <w:color w:val="auto"/>
        </w:rPr>
        <w:t>” means an agreement, in form and substance reasonably satisfactory to the Lender, among any Grantor, a financial institution, securities intermediary or other Person holding such Grantor’s securities or maintaining a securities account for such Grantor, and the Lender with respect to collection and control of all securities, balances and other assets held in a securities account maintained by such Grantor with such securities intermediary.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shall have the meaning set forth in Article 8 of the UCC.</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 Supplement</w:t>
      </w:r>
      <w:r>
        <w:rPr>
          <w:rFonts w:ascii="Times New Roman" w:cs="Times New Roman" w:eastAsia="Times New Roman" w:hAnsi="Times New Roman"/>
          <w:sz w:val="18"/>
          <w:szCs w:val="18"/>
          <w:color w:val="auto"/>
        </w:rPr>
        <w:t>” means any Security Agreement Supplement to this Security Agreement in substantially the form of Annex I hereto executed by an entity that becomes a Grantor under this Security Agreement after the date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 all computer programs, including source code and object code versions, (b) all data, databases and compilations of data, whether machine readable or otherwise, and (c) all documentation, training materials and configurations related to any of the foregoing.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Rights</w:t>
      </w:r>
      <w:r>
        <w:rPr>
          <w:rFonts w:ascii="Times New Roman" w:cs="Times New Roman" w:eastAsia="Times New Roman" w:hAnsi="Times New Roman"/>
          <w:sz w:val="18"/>
          <w:szCs w:val="18"/>
          <w:color w:val="auto"/>
        </w:rPr>
        <w:t>” means all dividends, instruments or other distributions and any other right or property which the Grantors shall receive or shall become entitled to receive for any reason whatsoever with respect to, in substitution for or in exchange for any Equity Interest constituting Collateral, any right to receive an Equity Interest and any right to receive earnings, in which the Grantors now have or hereafter acquire any right, issued by an issuer of such Equity Interest.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Supporting Obligations</w:t>
      </w:r>
      <w:r>
        <w:rPr>
          <w:rFonts w:ascii="Times New Roman" w:cs="Times New Roman" w:eastAsia="Times New Roman" w:hAnsi="Times New Roman"/>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means all right, title and interest (and all related IP Ancillary Rights) arising under any Requirement of Law in or relating to proprietary, confidential and/or non-public information, however documented, including but not limited to confidential ideas, know-how, concepts, methods, processes, formulae, reports, data, customer lists, mailing lists, business plans and all other trade secrets.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means all rights, title and interests (and all related IP Ancillary Rights) arising under any Requirement of Law in or relating to trademarks, trade names, corporate names, company names, business names, fictitious business names, trade styles, service marks, logos and other source or business identifiers and, in each case, all goodwill associated therewith, all registrations and recordations thereof and all applications in connection therewith.</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of the State of New York or of any other state the laws of which are required as a result thereof to be applied in connection with the attachment, perfection or priority of, or remedies with respect to, Lender’s or any other Secured Party’s Lien on any Collateral.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definitions shall be equally applicable to both the singular and plural forms of the defined terms.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GRANT OF SECURITY INTEREST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Grantor hereby pledges, assigns and grants to the Lender, on behalf of and for the ratable benefit of the Secured Parties, a security interest in all of its right, title and interest in, to and under all personal property and other assets of such Grantor, whether now owned by or owing to, or hereafter acquired by or arising in favor of such Grantor (including under any trade name or derivations thereof), and whether owned or consigned by or to, or leased from or to, such Grantor, and regardless of where located (all of which will be collectively referred to as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including:</w:t>
      </w:r>
    </w:p>
    <w:p>
      <w:pPr>
        <w:spacing w:after="0" w:line="180" w:lineRule="exact"/>
        <w:rPr>
          <w:sz w:val="20"/>
          <w:szCs w:val="20"/>
          <w:color w:val="auto"/>
        </w:rPr>
      </w:pPr>
    </w:p>
    <w:p>
      <w:pPr>
        <w:ind w:left="1620" w:hanging="640"/>
        <w:spacing w:after="0"/>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Chattel Paper;</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Copyrights, Patents and Trademarks and all other Intellectual Property;</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Equipment;</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Fixtures;</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Intangibles;</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Goods;</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 Property;</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or cash equivalents;</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letters of credit, Letter-of-Credit Rights and Supporting Obligations;</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Deposit Accounts and Securities Accounts with any bank, financial institution, securities intermediary or other Person;</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Commercial Tort Claims; and</w:t>
      </w:r>
    </w:p>
    <w:p>
      <w:pPr>
        <w:spacing w:after="0" w:line="22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accessions to, substitutions for and replacements, proceeds (including Stock Rights), insurance proceeds and products of the foregoing, together with all books and records, customer lists, credit files, computer files, programs, printouts and other computer materials and records related thereto and any General Intangibles at any time evidencing or relating to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secure the prompt and complete payment and performance of the Secured Obligations.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contained in this Security Agreement to the contrary, the term “Collateral” (and each defined term used in the definition of Collateral) and the foregoing grant shall not include any Excluded Property;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and when any property shall cease to be Excluded Property, such property shall be deemed at all times from and after such date to constitute Collateral to the extent subject to the grant clause in this Article II;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exclusions set forth with respect to Excluded Property shall not apply to any Proceeds, products, substitutions or replacements of the foregoing property unless such Proceeds, products, substitutions or replacements would themselves constitute property by the defined term Excluded Property.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Grantor represents and warrants, and each Grantor that becomes a party to this Security Agreement pursuant to the execution of a Security Agreement Supplement represents and warrants (after giving effect to supplements, if any, to each of the Exhibits hereto with respect to such Grantor as attached to such Security Agreement Supplement), to the Lender and the Secured Parties that: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Title, Authorization, Validity, Enforceability, Perfection and Priority</w:t>
      </w:r>
      <w:r>
        <w:rPr>
          <w:rFonts w:ascii="Times New Roman" w:cs="Times New Roman" w:eastAsia="Times New Roman" w:hAnsi="Times New Roman"/>
          <w:sz w:val="18"/>
          <w:szCs w:val="18"/>
          <w:color w:val="auto"/>
        </w:rPr>
        <w:t>. Such Grantor has good and valid rights in or the power to transfer the Collateral owned by it and title to the Collateral with respect to which it has purported to grant a security interest hereunder, free and clear of all Liens except for Liens permitted under Section 4.1(e), and has full power and authority to grant to the Lender the security interest in the Collateral pursuant hereto. The execution and delivery by such Grantor of this Security Agreement has been duly authorized by proper corporate, limited liability company, or partnership proceedings of such Grantor, and this Security Agreement constitutes a legal valid and binding obligation of such Grantor and creates a security interest which is enforceable against such Grantor in all Collateral it now owns or hereafter acquires, subject to applicable bankruptcy, insolvency, fraudulent conveyance, reorganization, moratorium or other laws affecting creditors’ rights generally and subject to general principles of equity, regardless of whether considered in a proceeding in equity or at law. When financing statements have been filed in the appropriate offices against such Grantor in the locations listed on Exhibit H, the Lender will have a fully perfected first priority security interest in that Collateral of such Grantor in which a security interest may be perfected by filing a financing statement under the UCC, subject only to Liens permitted under Section 4.1(e).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Type and Jurisdiction of Organization, Organizational and Identification Numbers</w:t>
      </w:r>
      <w:r>
        <w:rPr>
          <w:rFonts w:ascii="Times New Roman" w:cs="Times New Roman" w:eastAsia="Times New Roman" w:hAnsi="Times New Roman"/>
          <w:sz w:val="18"/>
          <w:szCs w:val="18"/>
          <w:color w:val="auto"/>
        </w:rPr>
        <w:t xml:space="preserve">. As of the date hereof, the type of entity of such Grantor, its state of organization, the organizational number issued to it by its state of organization and its federal employer identification number are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Principal Location</w:t>
      </w:r>
      <w:r>
        <w:rPr>
          <w:rFonts w:ascii="Times New Roman" w:cs="Times New Roman" w:eastAsia="Times New Roman" w:hAnsi="Times New Roman"/>
          <w:sz w:val="18"/>
          <w:szCs w:val="18"/>
          <w:color w:val="auto"/>
        </w:rPr>
        <w:t xml:space="preserve">. As of the date hereof, such Grantor’s mailing address, and the location of its places of business and its chief executive office, are disclosed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as of the date hereof, such Grantor has no other places of business except those set forth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Collateral Locations</w:t>
      </w:r>
      <w:r>
        <w:rPr>
          <w:rFonts w:ascii="Times New Roman" w:cs="Times New Roman" w:eastAsia="Times New Roman" w:hAnsi="Times New Roman"/>
          <w:sz w:val="18"/>
          <w:szCs w:val="18"/>
          <w:color w:val="auto"/>
        </w:rPr>
        <w:t xml:space="preserve">. As of the date hereof, all of such Grantor’s Collateral locations where Collateral with an aggregate value in excess of $250,000 (other than Collateral which is in transit or in the possession of an employee in the ordinary course of such employee’s duties) is located are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All of said locations are owned by such Grantor except for locations (a) which are leased by such Grantor as lessee and designated in </w:t>
      </w:r>
      <w:r>
        <w:rPr>
          <w:rFonts w:ascii="Times New Roman" w:cs="Times New Roman" w:eastAsia="Times New Roman" w:hAnsi="Times New Roman"/>
          <w:sz w:val="18"/>
          <w:szCs w:val="18"/>
          <w:u w:val="single" w:color="auto"/>
          <w:color w:val="auto"/>
        </w:rPr>
        <w:t>Part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(b) at which Inventory is held in a public warehouse or is otherwise held by a bailee or on consignment by such Grantor as designated in </w:t>
      </w:r>
      <w:r>
        <w:rPr>
          <w:rFonts w:ascii="Times New Roman" w:cs="Times New Roman" w:eastAsia="Times New Roman" w:hAnsi="Times New Roman"/>
          <w:sz w:val="18"/>
          <w:szCs w:val="18"/>
          <w:u w:val="single" w:color="auto"/>
          <w:color w:val="auto"/>
        </w:rPr>
        <w:t>Part VII(c)</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A.</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Deposit Accounts</w:t>
      </w:r>
      <w:r>
        <w:rPr>
          <w:rFonts w:ascii="Times New Roman" w:cs="Times New Roman" w:eastAsia="Times New Roman" w:hAnsi="Times New Roman"/>
          <w:sz w:val="18"/>
          <w:szCs w:val="18"/>
          <w:color w:val="auto"/>
        </w:rPr>
        <w:t xml:space="preserve">. As of the date hereof, all of such Grantor’s Deposit Accounts and securities accounts are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Exact Names</w:t>
      </w:r>
      <w:r>
        <w:rPr>
          <w:rFonts w:ascii="Times New Roman" w:cs="Times New Roman" w:eastAsia="Times New Roman" w:hAnsi="Times New Roman"/>
          <w:sz w:val="18"/>
          <w:szCs w:val="18"/>
          <w:color w:val="auto"/>
        </w:rPr>
        <w:t>. As of the date hereof, such Grantor’s name in which it has executed this Security Agreement is the exact name as it appears in such Grantor’s organizational documents, as amended, as filed with such Grantor’s jurisdiction of organization. Such Grantor has not, during the past five years, been known by or used any other corporate or fictitious name, or been a party to any merger or consolidation, or been a party to any acquisition.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6" w:name="page97"/>
    <w:bookmarkEnd w:id="9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Letter-of-Credit Rights and Chattel Paper</w:t>
      </w:r>
      <w:r>
        <w:rPr>
          <w:rFonts w:ascii="Times New Roman" w:cs="Times New Roman" w:eastAsia="Times New Roman" w:hAnsi="Times New Roman"/>
          <w:sz w:val="18"/>
          <w:szCs w:val="18"/>
          <w:color w:val="auto"/>
        </w:rPr>
        <w:t xml:space="preserve">. As of the date hereof,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lists all Letter-of-Credit Rights and Chattel Paper of such Grantor with a face amount in excess of $100,000. All action by such Grantor necessary or reasonably requested to protect and perfect the Lender’s Lien on each item listed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(including the delivery of all originals and the placement of a legend on all Chattel Paper as required hereunder) has been duly taken. The Lender will have a fully perfected first priority security interest in the Collateral listed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subject only to Liens permitted under Section 4.1(e).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Accounts and Chattel Paper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320"/>
        <w:spacing w:after="0" w:line="258" w:lineRule="auto"/>
        <w:tabs>
          <w:tab w:leader="none" w:pos="122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obligors, amounts owing, due dates and other information with respect to its Accounts and Chattel Paper owned by such Grantor are and will be correctly stated in all material respects in all records of such Grantor relating thereto and in all invoices and Collateral Reports with respect thereto furnished to the Lender by such Grantor from time to time. As of the time when each Account or each item of Chattel Paper arises, such Grantor shall be deemed to have represented and warranted that such Account or Chattel Paper, as the case may be, and all records relating thereto, are genuine and in all material respects what they purport to be.</w:t>
      </w:r>
    </w:p>
    <w:p>
      <w:pPr>
        <w:spacing w:after="0" w:line="183" w:lineRule="exact"/>
        <w:rPr>
          <w:rFonts w:ascii="Times New Roman" w:cs="Times New Roman" w:eastAsia="Times New Roman" w:hAnsi="Times New Roman"/>
          <w:sz w:val="18"/>
          <w:szCs w:val="18"/>
          <w:color w:val="auto"/>
        </w:rPr>
      </w:pPr>
    </w:p>
    <w:p>
      <w:pPr>
        <w:jc w:val="both"/>
        <w:ind w:left="660" w:firstLine="320"/>
        <w:spacing w:after="0" w:line="254" w:lineRule="auto"/>
        <w:tabs>
          <w:tab w:leader="none" w:pos="125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its Accounts, (i) all Accounts represent bona fide sales of Inventory or rendering of services to Account Debtors in the ordinary course of such Grantor’s business and are not evidenced by a judgment, Instrument or Chattel Paper; (ii) to Grantor’s knowledge there are no material setoffs, claims or disputes existing or asserted with respect thereto and such Grantor has not made any agreement with any Account Debtor for any extension of time for the payment thereof, any compromise or settlement for less than the full amount thereof, any release of any Account Debtor from liability therefor, or any deduction therefrom except, in each case, in the ordinary course of its business; and (iii) to such Grantor’s knowledge, there are no facts, events or occurrences which in any way impair the validity or enforceability thereof or could reasonably be expected to materially reduce the amount payable thereunder as shown on such Grantor’s books and records and any invoices and statements with respect thereto.</w:t>
      </w:r>
    </w:p>
    <w:p>
      <w:pPr>
        <w:spacing w:after="0" w:line="191"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23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with respect to all of its Accounts, (i) the amounts shown on all invoices and statements with respect thereto are, to Grantor’s knowledge, actually and absolutely owing to such Grantor as indicated thereon and are not in any way contingent, and (ii) to such Grantor’s knowledge, all Account Debtors have the capacity to contract.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xml:space="preserve">. With respect to any of its Inventory, (a) such Inventory (other than Inventory in transit) is located at one of such Grantor’s locations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of the date hereof, (b) no Inventory (other than Inventory in transit) is now, or shall at any time or times hereafter be stored at any other location except as permitted by Section 4.1(g), (c) such Grantor has good and merchantable title to such Inventory and such Inventory is not subject to any Lien or security interest or document whatsoever except for the security interest granted to the Lender hereunder, for the benefit of the Lender and Secured Parties, and Liens permitted under Section 6.02 of the Credit Agreement (“</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(d) such Inventory is of good and merchantable quality, free from any material defects, (e) such Inventory is not subject to any licensing, patent, royalty, trademark, trade name or copyright agreements with any third parties which would require any consent of any third party upon sale or disposition of that Inventory or the payment of any monies to any third party upon such sale or other disposition, (f) such Inventory has been produced in accordance with the Federal Fair Labor Standards Act of 1938, as amended, and all rules, regulations and orders thereunder, and (g) the completion of manufacture, sale or other disposition of such Inventory by the Lender following an Event of Default shall not require the consent of any Person and shall not constitute a breach or default under any contract or agreement to which such Grantor is a party or to which such property is subject.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0"/>
        <w:spacing w:after="0" w:line="254" w:lineRule="auto"/>
        <w:tabs>
          <w:tab w:leader="none" w:pos="58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contains a complete and accurate listing, as of the date hereof, of the following Intellectual Property such Grantor owns or exclusively licenses: (i) Intellectual Property that is registered or subject to applications for registration, (ii) Internet Domain Names and (iii) Material Intellectual Property and material Software, separately identifying that owned and exclusively licensed to such Grantor and including for each of the foregoing items (A) the owner, (B) the title, (C) the jurisdiction in which such item has been registered or otherwise arises or in which an application for registration has been filed, (D) as applicable, the registration or application number and registration or application date and (E) any IP Licenses or other rights (including franchises) granted by such Grantor with respect thereto. Such Grantor owns directly or is entitled to use, by license or otherwise, all Intellectual Property necessary for the conduct of such Grantor’s business as currently conducted. All of the U.S. registrations, applications for registration or applications for issuance of the Material Intellectual Property are in good standing and are recorded or in the process of being recorded in the name of such Grantor.</w:t>
      </w:r>
    </w:p>
    <w:p>
      <w:pPr>
        <w:spacing w:after="0" w:line="188" w:lineRule="exact"/>
        <w:rPr>
          <w:rFonts w:ascii="Times New Roman" w:cs="Times New Roman" w:eastAsia="Times New Roman" w:hAnsi="Times New Roman"/>
          <w:sz w:val="18"/>
          <w:szCs w:val="18"/>
          <w:color w:val="auto"/>
        </w:rPr>
      </w:pPr>
    </w:p>
    <w:p>
      <w:pPr>
        <w:jc w:val="both"/>
        <w:ind w:firstLine="320"/>
        <w:spacing w:after="0" w:line="253" w:lineRule="auto"/>
        <w:tabs>
          <w:tab w:leader="none" w:pos="58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Effective Date, all Material Intellectual Property owned by such Grantor is valid, in full force and effect, subsisting, unexpired and enforceable, and no Material Intellectual Property has been abandoned. No breach or default of any Material License Agreement shall be caused by any of the following, and none of the following shall limit or impair the ownership, use, validity or enforceability of, or any rights of such Grantor in, any Material Intellectual Property: (i) the consummation of the transactions contemplated by any Loan Documents or (ii) any holding, decision, judgment or order rendered by any Governmental Authority. Except as described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there are no pending (or, to the knowledge of such Grantor, threatened) actions, investigations, suits, proceedings, audits, claims, demands, orders or disputes challenging the ownership, use, validity, enforceability of, or such Grantor’s rights in, any Material Intellectual Property of such Grantor. To such Grantor’s knowledge, except as described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no Person has been or is infringing, misappropriating, diluting, violating or otherwise impairing any Material Intellectual Property of such Grantor. Such Grantor, and to such Grantor’s knowledge each other party thereto, is not in material breach or default of any Material License Agreement.</w:t>
      </w:r>
    </w:p>
    <w:p>
      <w:pPr>
        <w:spacing w:after="0" w:line="194" w:lineRule="exact"/>
        <w:rPr>
          <w:rFonts w:ascii="Times New Roman" w:cs="Times New Roman" w:eastAsia="Times New Roman" w:hAnsi="Times New Roman"/>
          <w:sz w:val="18"/>
          <w:szCs w:val="18"/>
          <w:color w:val="auto"/>
        </w:rPr>
      </w:pPr>
    </w:p>
    <w:p>
      <w:pPr>
        <w:jc w:val="both"/>
        <w:ind w:firstLine="320"/>
        <w:spacing w:after="0" w:line="256" w:lineRule="auto"/>
        <w:tabs>
          <w:tab w:leader="none" w:pos="59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has used commercially reasonable efforts to take, or to cause to be taken steps so that none of its Material Intellectual Property, the value of which to such Grantor is contingent upon maintenance of the confidentiality thereof, has been disclosed by such Grantor to any Person other than employees, contractors, customers, representatives and agents of such Grantor who are parties to customary confidentiality and nondisclosure agreements with such Grantor. Each employee and contractor of such Grantor involved in development or creation of any Material Intellectual Property has assigned any and all inventions and ideas of such Person in and to such Intellectual Property to such Grantor, except where the failure to do so would not reasonably be expected to result in a Material Adverse Effect.</w:t>
      </w:r>
    </w:p>
    <w:p>
      <w:pPr>
        <w:spacing w:after="0" w:line="187" w:lineRule="exact"/>
        <w:rPr>
          <w:rFonts w:ascii="Times New Roman" w:cs="Times New Roman" w:eastAsia="Times New Roman" w:hAnsi="Times New Roman"/>
          <w:sz w:val="18"/>
          <w:szCs w:val="18"/>
          <w:color w:val="auto"/>
        </w:rPr>
      </w:pPr>
    </w:p>
    <w:p>
      <w:pPr>
        <w:jc w:val="both"/>
        <w:ind w:firstLine="320"/>
        <w:spacing w:after="0" w:line="266" w:lineRule="auto"/>
        <w:tabs>
          <w:tab w:leader="none" w:pos="59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settlement or consents, covenants not to sue, nonassertion assurances, or releases have been entered into by such Grantor or exist to which such Grantor is bound that adversely affect its rights to own or use any Intellectual Property except as could not be reasonably expected to result in a Material Adverse Effect, in each case individually or in the aggregate.</w:t>
      </w:r>
    </w:p>
    <w:p>
      <w:pPr>
        <w:spacing w:after="0" w:line="175" w:lineRule="exact"/>
        <w:rPr>
          <w:rFonts w:ascii="Times New Roman" w:cs="Times New Roman" w:eastAsia="Times New Roman" w:hAnsi="Times New Roman"/>
          <w:sz w:val="18"/>
          <w:szCs w:val="18"/>
          <w:color w:val="auto"/>
        </w:rPr>
      </w:pPr>
    </w:p>
    <w:p>
      <w:pPr>
        <w:jc w:val="both"/>
        <w:ind w:firstLine="320"/>
        <w:spacing w:after="0" w:line="254" w:lineRule="auto"/>
        <w:tabs>
          <w:tab w:leader="none" w:pos="57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Security Agreement is effective to create a valid and continuing Lien on such Copyrights, IP Licenses, Patents and Trademarks and, upon filing with the Applicable IP Office of the Confirmatory Grant of Security Interest in Copyrights, the Confirmatory Grant of Security Interest in Patents and the Confirmatory Grant of Security Interest in Trademarks (each, a “Confirmatory Grant”), and the filing of appropriate financing statements in the jurisdictions listed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hereto, all action necessary or desirable to protect and perfect the security interest in, to and on such Grantor’s Patents, Trademarks, Copyrights, or IP Licenses have been taken and such perfected security interest is enforceable as such as against any and all creditors of and purchasers from such Grantor. As of the date hereof, such Grantor has no interest in any Copyright that is necessary in connection with the operation of such Grantor’s business, except for those Copyrights identified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which have been registered with the United States Copyright Office.</w:t>
      </w:r>
    </w:p>
    <w:p>
      <w:pPr>
        <w:spacing w:after="0" w:line="3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98" w:name="page99"/>
    <w:bookmarkEnd w:id="9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Filing Requirements</w:t>
      </w:r>
      <w:r>
        <w:rPr>
          <w:rFonts w:ascii="Times New Roman" w:cs="Times New Roman" w:eastAsia="Times New Roman" w:hAnsi="Times New Roman"/>
          <w:sz w:val="18"/>
          <w:szCs w:val="18"/>
          <w:color w:val="auto"/>
        </w:rPr>
        <w:t xml:space="preserve">. As of the date hereof, none of its Equipment is covered by any certificate of title, except for the vehicles described in Part I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None of the Collateral owned by it is of a type for which security interests or liens may be perfected by filing under any federal statute except for (a) the vehicles described in Part II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and (b) Patents, Trademarks and Copyrights held by such Grantor and described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legal description, county and street address of each property on which any Fixtures with a value in excess of $250,000 per location owned by such Grantor are located as of the date hereof is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together with the name and address of the record owner of each such property.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No Financing Statements, Security Agreements</w:t>
      </w:r>
      <w:r>
        <w:rPr>
          <w:rFonts w:ascii="Times New Roman" w:cs="Times New Roman" w:eastAsia="Times New Roman" w:hAnsi="Times New Roman"/>
          <w:sz w:val="18"/>
          <w:szCs w:val="18"/>
          <w:color w:val="auto"/>
        </w:rPr>
        <w:t>. No financing statement or security agreement describing all or any portion of the Collateral which has not lapsed or been terminated (by a filing authorized by the secured party in respect thereof) naming such Grantor as debtor has been filed or is of record in any jurisdiction except for financing statements or security agreements (a) naming the Lender on behalf of the Secured Parties as the secured party and (b) in respect to other Permitted Liens.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320"/>
        <w:spacing w:after="0" w:line="253" w:lineRule="auto"/>
        <w:tabs>
          <w:tab w:leader="none" w:pos="124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sets forth a complete and accurate list of all of the Pledged Collateral owned by such Grantor with a face value in excess of $100,000 or with respect to any Subsidiary as of the date hereof. Such Grantor is the direct, sole beneficial owner and sole holder of record of the Pledged Collateral listed on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as being owned by it, free and clear of any Liens, except for (i) in the case of Pledged Collateral consisting of Equity Interests of a Subsidiary, the security interest granted to the Lender for the benefit of the Secured Parties hereunder and Permitted Encumbrances and (ii) in all other cases, Permitted Liens. Such Grantor further represents and warrants that (i) all Pledged Collateral owned by it constituting an Equity Interest has been (to the extent such concepts are relevant with respect to such Pledged Collateral) duly authorized, validly issued, are fully paid and non-assessable, (ii) with respect to any certificates delivered to the Lender representing an Equity Interest, either such certificates are Securities as defined in Article 8 of the UCC as a result of actions by the issuer or otherwise, or, if such certificates are not Securities, such Grantor has so informed the Lender so that the Lender may take steps to perfect its security interest therein as a General Intangible, (iii) all such Pledged Collateral held by a securities intermediary (other than in an Excluded Account) is covered by a Securities Account Control Agreement pursuant to which the Lender has Control, and (iv) all Pledged Collateral which represents Indebtedness owed to such Grantor, to the knowledge of such Grantor has been duly authorized, authenticated or issued and delivered by the issuer of such Indebtedness, is the legal, valid and binding obligation of such issuer and such issuer is not in default thereunder.</w:t>
      </w:r>
    </w:p>
    <w:p>
      <w:pPr>
        <w:spacing w:after="0" w:line="187" w:lineRule="exact"/>
        <w:rPr>
          <w:rFonts w:ascii="Times New Roman" w:cs="Times New Roman" w:eastAsia="Times New Roman" w:hAnsi="Times New Roman"/>
          <w:sz w:val="18"/>
          <w:szCs w:val="18"/>
          <w:color w:val="auto"/>
        </w:rPr>
      </w:pPr>
    </w:p>
    <w:p>
      <w:pPr>
        <w:jc w:val="both"/>
        <w:ind w:left="660" w:firstLine="320"/>
        <w:spacing w:after="0" w:line="254" w:lineRule="auto"/>
        <w:tabs>
          <w:tab w:leader="none" w:pos="124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 to such Grantor’s knowledge, none of the Pledged Collateral owned by it has been issued or transferred in violation of the securities registration, securities disclosure or similar laws of any jurisdiction to which such issuance or transfer may be subject, (ii) as of the date hereof, no options, warrants, calls or commitments of any character whatsoever (A) exist relating to such Pledged Collateral or (B) obligate the issuer of any Equity Interest included in the Pledged Collateral to issue additional Equity Interests, and (iii) no consent, approval, authorization, or other action by, and no giving of notice or filing with, any Governmental Authority or any other Person is required for the pledge by such Grantor of such Pledged Collateral pursuant to this Security Agreement or for the execution, delivery and performance of this Security Agreement by such Grantor, or for the exercise by the Lender of the voting or other rights provided for in this Security Agreement or for the remedies in respect of the Pledged Collateral pursuant to this Security Agreement, except as may be required in connection with such disposition by laws affecting the offering and sale of securities generally.</w:t>
      </w:r>
    </w:p>
    <w:p>
      <w:pPr>
        <w:spacing w:after="0" w:line="188"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24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as of the date hereof, such Grantor owns 100% of the issued and outstanding Equity Interests which constitute Pledged Collateral owned by it and none of the Pledged Collateral which represents Indebtedness owed to such Grantor is subordinated in right of payment to other Indebtedness or subject to the terms of an indenture.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ind w:left="51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the date of this Security Agreement and thereafter until this Security Agreement is terminated pursuant to the terms hereof, each Grantor party hereto as of the date hereof agrees, and from and after the effective date of any Security Agreement Supplement applicable to any Grantor (and after giving effect to supplements, if any, to each of the Exhibits hereto with respect to such subsequent Grantor as attached to such Security Agreement Supplement) and thereafter until this Security Agreement is terminated pursuant to the terms hereof, each such additional Grantor agrees that: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320"/>
        <w:spacing w:after="0" w:line="266" w:lineRule="auto"/>
        <w:tabs>
          <w:tab w:leader="none" w:pos="12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Records</w:t>
      </w:r>
      <w:r>
        <w:rPr>
          <w:rFonts w:ascii="Times New Roman" w:cs="Times New Roman" w:eastAsia="Times New Roman" w:hAnsi="Times New Roman"/>
          <w:sz w:val="18"/>
          <w:szCs w:val="18"/>
          <w:color w:val="auto"/>
        </w:rPr>
        <w:t>. Such Grantor will maintain complete and accurate in all material respects books and records with respect to the Collateral owned by it consistent with past practice, and furnish to the Lender, such reports relating to such Collateral as the Lender shall from time to time reasonably request.</w:t>
      </w:r>
    </w:p>
    <w:p>
      <w:pPr>
        <w:spacing w:after="0" w:line="175" w:lineRule="exact"/>
        <w:rPr>
          <w:rFonts w:ascii="Times New Roman" w:cs="Times New Roman" w:eastAsia="Times New Roman" w:hAnsi="Times New Roman"/>
          <w:sz w:val="18"/>
          <w:szCs w:val="18"/>
          <w:color w:val="auto"/>
        </w:rPr>
      </w:pPr>
    </w:p>
    <w:p>
      <w:pPr>
        <w:jc w:val="both"/>
        <w:ind w:left="660" w:firstLine="320"/>
        <w:spacing w:after="0" w:line="253" w:lineRule="auto"/>
        <w:tabs>
          <w:tab w:leader="none" w:pos="123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to File Financing Statements; Ratification</w:t>
      </w:r>
      <w:r>
        <w:rPr>
          <w:rFonts w:ascii="Times New Roman" w:cs="Times New Roman" w:eastAsia="Times New Roman" w:hAnsi="Times New Roman"/>
          <w:sz w:val="18"/>
          <w:szCs w:val="18"/>
          <w:color w:val="auto"/>
        </w:rPr>
        <w:t>. Such Grantor hereby authorizes the Lender to file, and if requested will deliver to the Lender, all financing statements and other documents and take such other actions as may from time to time be reasonably requested by the Lender in order to maintain a first priority perfected security interest (subject, as to priority, to Permitted Liens) in and, if applicable, Control of, the Collateral owned by such Grantor. Any financing statement filed by the Lender may be filed in any filing office in any UCC jurisdiction and may (i) indicate such Grantor’s Collateral (A) as all assets of the Grantor or words of similar effect, regardless of whether any particular asset comprised in the Collateral falls within the scope of Article 9 of the UCC of such jurisdiction, or (B) by any other description which reasonably approximates the description contained in this Security Agreement, and (ii) contain any other information required by part 5 of Article 9 of the UCC for the sufficiency or filing office acceptance of any financing statement or amendment, including (A) whether such Grantor is an organization, the type of organization and any organization identification number issued to such Grantor, and (B) in the case of a financing statement filed as a fixture filing or indicating such Grantor’s Collateral as as-extracted collateral or timber to be cut, a sufficient description of real property to which the Collateral relates. Such Grantor also agrees to furnish any such information described in the foregoing sentence to the Lender promptly upon request. Such Grantor also ratifies its authorization for the Lender to have filed in any UCC jurisdiction any initial financing statements or amendments thereto if filed prior to the date hereof.</w:t>
      </w:r>
    </w:p>
    <w:p>
      <w:pPr>
        <w:spacing w:after="0" w:line="187" w:lineRule="exact"/>
        <w:rPr>
          <w:rFonts w:ascii="Times New Roman" w:cs="Times New Roman" w:eastAsia="Times New Roman" w:hAnsi="Times New Roman"/>
          <w:sz w:val="18"/>
          <w:szCs w:val="18"/>
          <w:color w:val="auto"/>
        </w:rPr>
      </w:pPr>
    </w:p>
    <w:p>
      <w:pPr>
        <w:jc w:val="both"/>
        <w:ind w:left="660" w:firstLine="320"/>
        <w:spacing w:after="0" w:line="258" w:lineRule="auto"/>
        <w:tabs>
          <w:tab w:leader="none" w:pos="122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Such Grantor will, if so requested by the Lender, furnish to the Lender, as often as the Lender reasonably requests (but not more frequently than on a quarterly basis), statements and schedules further identifying and describing the Collateral owned by it and such other reports and information in connection with its Collateral as the Lender may reasonably request, all in such reasonable detail as the Lender may specify. Such Grantor also agrees to use commercially reasonable efforts to defend title to the Collateral against all persons and to defend the security interest of the Lender in its Collateral and the priority thereof against any Lien not expressly permitted hereunder.</w:t>
      </w:r>
    </w:p>
    <w:p>
      <w:pPr>
        <w:spacing w:after="0" w:line="183" w:lineRule="exact"/>
        <w:rPr>
          <w:rFonts w:ascii="Times New Roman" w:cs="Times New Roman" w:eastAsia="Times New Roman" w:hAnsi="Times New Roman"/>
          <w:sz w:val="18"/>
          <w:szCs w:val="18"/>
          <w:color w:val="auto"/>
        </w:rPr>
      </w:pPr>
    </w:p>
    <w:p>
      <w:pPr>
        <w:ind w:left="660" w:firstLine="320"/>
        <w:spacing w:after="0" w:line="282" w:lineRule="auto"/>
        <w:tabs>
          <w:tab w:leader="none" w:pos="125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Disposition of Collateral</w:t>
      </w:r>
      <w:r>
        <w:rPr>
          <w:rFonts w:ascii="Times New Roman" w:cs="Times New Roman" w:eastAsia="Times New Roman" w:hAnsi="Times New Roman"/>
          <w:sz w:val="18"/>
          <w:szCs w:val="18"/>
          <w:color w:val="auto"/>
        </w:rPr>
        <w:t>. Such Grantor will not sell, lease or otherwise Dispose of the Collateral owned by it except for Dispositions specifically permitted pursuant to Section 6.05 of the Credit Agreement.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0" w:name="page101"/>
    <w:bookmarkEnd w:id="100"/>
    <w:p>
      <w:pPr>
        <w:ind w:firstLine="320"/>
        <w:spacing w:after="0" w:line="282" w:lineRule="auto"/>
        <w:tabs>
          <w:tab w:leader="none" w:pos="56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Such Grantor will not create, incur, or suffer to exist any Lien on the Collateral owned by it except (i) the security interest created by this Security Agreement, and (ii) other Liens permitted under Section 6.02 of the Credit Agreement.</w:t>
      </w:r>
    </w:p>
    <w:p>
      <w:pPr>
        <w:spacing w:after="0" w:line="161" w:lineRule="exact"/>
        <w:rPr>
          <w:rFonts w:ascii="Times New Roman" w:cs="Times New Roman" w:eastAsia="Times New Roman" w:hAnsi="Times New Roman"/>
          <w:sz w:val="18"/>
          <w:szCs w:val="18"/>
          <w:color w:val="auto"/>
        </w:rPr>
      </w:pPr>
    </w:p>
    <w:p>
      <w:pPr>
        <w:jc w:val="both"/>
        <w:ind w:firstLine="320"/>
        <w:spacing w:after="0" w:line="258" w:lineRule="auto"/>
        <w:tabs>
          <w:tab w:leader="none" w:pos="54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Financing Statements</w:t>
      </w:r>
      <w:r>
        <w:rPr>
          <w:rFonts w:ascii="Times New Roman" w:cs="Times New Roman" w:eastAsia="Times New Roman" w:hAnsi="Times New Roman"/>
          <w:sz w:val="18"/>
          <w:szCs w:val="18"/>
          <w:color w:val="auto"/>
        </w:rPr>
        <w:t>. Such Grantor will not authorize the filing of any financing statement naming it as debtor covering all or any portion of the Collateral owned by it, except for financing statements (i) naming the Lender on behalf of the Secured Parties as the secured party, and (ii) in respect of other Liens permitted under Section 6.02 of the Credit Agreement. Such Grantor acknowledges that it is not authorized to file any financing statement or amendment or termination statement with respect to any financing statement without the prior written consent of the Lender, subject to such Grantor’s rights under Section 9-509(d)(2) of the UCC.</w:t>
      </w:r>
    </w:p>
    <w:p>
      <w:pPr>
        <w:spacing w:after="0" w:line="183" w:lineRule="exact"/>
        <w:rPr>
          <w:rFonts w:ascii="Times New Roman" w:cs="Times New Roman" w:eastAsia="Times New Roman" w:hAnsi="Times New Roman"/>
          <w:sz w:val="18"/>
          <w:szCs w:val="18"/>
          <w:color w:val="auto"/>
        </w:rPr>
      </w:pPr>
    </w:p>
    <w:p>
      <w:pPr>
        <w:jc w:val="both"/>
        <w:ind w:firstLine="320"/>
        <w:spacing w:after="0" w:line="258" w:lineRule="auto"/>
        <w:tabs>
          <w:tab w:leader="none" w:pos="57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Locations</w:t>
      </w:r>
      <w:r>
        <w:rPr>
          <w:rFonts w:ascii="Times New Roman" w:cs="Times New Roman" w:eastAsia="Times New Roman" w:hAnsi="Times New Roman"/>
          <w:sz w:val="18"/>
          <w:szCs w:val="18"/>
          <w:color w:val="auto"/>
        </w:rPr>
        <w:t xml:space="preserve">. Such Grantor will not (i) maintain any Collateral owned by it with an aggregate value greater than $250,000 per location at any location other than those locations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as disclosed to Lender with the next Compliance Certificate required to be delivered under Section 5.1(c) of the Credit Agreement (and if requested by the Lender, such Grantor will use commercially reasonable efforts to promptly obtain a Collateral Access Agreement for each such location to the extent required by Section 4.13), or (iii) change its principal place of business or chief executive office from the location identified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other than as permitted by the Credit Agreement.</w:t>
      </w:r>
    </w:p>
    <w:p>
      <w:pPr>
        <w:spacing w:after="0" w:line="183" w:lineRule="exact"/>
        <w:rPr>
          <w:rFonts w:ascii="Times New Roman" w:cs="Times New Roman" w:eastAsia="Times New Roman" w:hAnsi="Times New Roman"/>
          <w:sz w:val="18"/>
          <w:szCs w:val="18"/>
          <w:color w:val="auto"/>
        </w:rPr>
      </w:pPr>
    </w:p>
    <w:p>
      <w:pPr>
        <w:ind w:right="20" w:firstLine="320"/>
        <w:spacing w:after="0" w:line="282" w:lineRule="auto"/>
        <w:tabs>
          <w:tab w:leader="none" w:pos="57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Terms</w:t>
      </w:r>
      <w:r>
        <w:rPr>
          <w:rFonts w:ascii="Times New Roman" w:cs="Times New Roman" w:eastAsia="Times New Roman" w:hAnsi="Times New Roman"/>
          <w:sz w:val="18"/>
          <w:szCs w:val="18"/>
          <w:color w:val="auto"/>
        </w:rPr>
        <w:t>. Such Grantor will perform and comply in its ordinary course of business with all material obligations in respect of the Collateral owned by it and all material agreements to which it is a party or by which it is bound relating to such Collateral.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0"/>
        <w:spacing w:after="0" w:line="261" w:lineRule="auto"/>
        <w:tabs>
          <w:tab w:leader="none" w:pos="58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on Receivables.</w:t>
      </w:r>
      <w:r>
        <w:rPr>
          <w:rFonts w:ascii="Times New Roman" w:cs="Times New Roman" w:eastAsia="Times New Roman" w:hAnsi="Times New Roman"/>
          <w:sz w:val="18"/>
          <w:szCs w:val="18"/>
          <w:color w:val="auto"/>
        </w:rPr>
        <w:t xml:space="preserve"> Such Grantor will not make or agree to make any discount, credit, rebate or other reduction in the original amount owing on a Receivable or accept in satisfaction of a Receivable less than the original amount thereof, other than, (x) prior to the occurrence of an Event of Default, such Grantor may reduce the amount of Accounts arising from the sale of Inventory in accordance with its present policies and in the ordinary course of business and (y) discounts and adjustments given in the ordinary course of business.</w:t>
      </w:r>
    </w:p>
    <w:p>
      <w:pPr>
        <w:spacing w:after="0" w:line="179" w:lineRule="exact"/>
        <w:rPr>
          <w:rFonts w:ascii="Times New Roman" w:cs="Times New Roman" w:eastAsia="Times New Roman" w:hAnsi="Times New Roman"/>
          <w:sz w:val="18"/>
          <w:szCs w:val="18"/>
          <w:color w:val="auto"/>
        </w:rPr>
      </w:pPr>
    </w:p>
    <w:p>
      <w:pPr>
        <w:jc w:val="both"/>
        <w:ind w:firstLine="320"/>
        <w:spacing w:after="0" w:line="266" w:lineRule="auto"/>
        <w:tabs>
          <w:tab w:leader="none" w:pos="60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Collection of Receivables</w:t>
      </w:r>
      <w:r>
        <w:rPr>
          <w:rFonts w:ascii="Times New Roman" w:cs="Times New Roman" w:eastAsia="Times New Roman" w:hAnsi="Times New Roman"/>
          <w:sz w:val="18"/>
          <w:szCs w:val="18"/>
          <w:color w:val="auto"/>
        </w:rPr>
        <w:t>. Except as otherwise provided in this Security Agreement, such Grantor will collect and enforce, at such Grantor’s sole expense, all amounts due or hereafter due to such Grantor under the Receivables owned by it, in each case, in the ordinary course of business.</w:t>
      </w:r>
    </w:p>
    <w:p>
      <w:pPr>
        <w:spacing w:after="0" w:line="175" w:lineRule="exact"/>
        <w:rPr>
          <w:rFonts w:ascii="Times New Roman" w:cs="Times New Roman" w:eastAsia="Times New Roman" w:hAnsi="Times New Roman"/>
          <w:sz w:val="18"/>
          <w:szCs w:val="18"/>
          <w:color w:val="auto"/>
        </w:rPr>
      </w:pPr>
    </w:p>
    <w:p>
      <w:pPr>
        <w:ind w:firstLine="320"/>
        <w:spacing w:after="0" w:line="282" w:lineRule="auto"/>
        <w:tabs>
          <w:tab w:leader="none" w:pos="56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Invoice</w:t>
      </w:r>
      <w:r>
        <w:rPr>
          <w:rFonts w:ascii="Times New Roman" w:cs="Times New Roman" w:eastAsia="Times New Roman" w:hAnsi="Times New Roman"/>
          <w:sz w:val="18"/>
          <w:szCs w:val="18"/>
          <w:color w:val="auto"/>
        </w:rPr>
        <w:t>s. Such Grantor will deliver to the Lender promptly upon its request after the occurrence and during the continuation of an Event of Default duplicate invoices with respect to each Account owned by it bearing such language of assignment as the Lender shall specify.</w:t>
      </w:r>
    </w:p>
    <w:p>
      <w:pPr>
        <w:spacing w:after="0" w:line="161" w:lineRule="exact"/>
        <w:rPr>
          <w:rFonts w:ascii="Times New Roman" w:cs="Times New Roman" w:eastAsia="Times New Roman" w:hAnsi="Times New Roman"/>
          <w:sz w:val="18"/>
          <w:szCs w:val="18"/>
          <w:color w:val="auto"/>
        </w:rPr>
      </w:pPr>
    </w:p>
    <w:p>
      <w:pPr>
        <w:jc w:val="both"/>
        <w:ind w:firstLine="320"/>
        <w:spacing w:after="0" w:line="266" w:lineRule="auto"/>
        <w:tabs>
          <w:tab w:leader="none" w:pos="59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Chattel Paper</w:t>
      </w:r>
      <w:r>
        <w:rPr>
          <w:rFonts w:ascii="Times New Roman" w:cs="Times New Roman" w:eastAsia="Times New Roman" w:hAnsi="Times New Roman"/>
          <w:sz w:val="18"/>
          <w:szCs w:val="18"/>
          <w:color w:val="auto"/>
        </w:rPr>
        <w:t>. Upon the request of the Lender, such Grantor shall take all steps necessary to grant the Lender Control of all electronic chattel paper with a face value in excess of $100,000 in accordance with the UCC and all “transferable records” as defined in each of the Uniform Electronic Transactions Act and the Electronic Signatures in Global and National Commerce Act.</w:t>
      </w:r>
    </w:p>
    <w:p>
      <w:pPr>
        <w:spacing w:after="0" w:line="28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Inventory and Equipment.</w:t>
      </w:r>
    </w:p>
    <w:p>
      <w:pPr>
        <w:spacing w:after="0" w:line="225" w:lineRule="exact"/>
        <w:rPr>
          <w:sz w:val="20"/>
          <w:szCs w:val="20"/>
          <w:color w:val="auto"/>
        </w:rPr>
      </w:pPr>
    </w:p>
    <w:p>
      <w:pPr>
        <w:jc w:val="both"/>
        <w:ind w:left="660" w:firstLine="320"/>
        <w:spacing w:after="0" w:line="266" w:lineRule="auto"/>
        <w:tabs>
          <w:tab w:leader="none" w:pos="122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Goods</w:t>
      </w:r>
      <w:r>
        <w:rPr>
          <w:rFonts w:ascii="Times New Roman" w:cs="Times New Roman" w:eastAsia="Times New Roman" w:hAnsi="Times New Roman"/>
          <w:sz w:val="18"/>
          <w:szCs w:val="18"/>
          <w:color w:val="auto"/>
        </w:rPr>
        <w:t>. Such Grantor will do all things reasonably necessary to maintain, preserve, protect and keep its Inventory and the Equipment in good repair and working and saleable condition, except for damaged or defective goods arising in the ordinary course of such Grantor’s business and except for ordinary wear and tear in respect of the Equipment.</w:t>
      </w:r>
    </w:p>
    <w:p>
      <w:pPr>
        <w:spacing w:after="0" w:line="175"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25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Such Grantor shall not permit any Equipment with a value in excess of $100,000 to become a fixture with respect to real property or to become an accession with respect to other personal property with respect to which real or personal property the Lender does not have a Lien.</w:t>
      </w:r>
    </w:p>
    <w:p>
      <w:pPr>
        <w:spacing w:after="0" w:line="175" w:lineRule="exact"/>
        <w:rPr>
          <w:rFonts w:ascii="Times New Roman" w:cs="Times New Roman" w:eastAsia="Times New Roman" w:hAnsi="Times New Roman"/>
          <w:sz w:val="18"/>
          <w:szCs w:val="18"/>
          <w:color w:val="auto"/>
        </w:rPr>
      </w:pPr>
    </w:p>
    <w:p>
      <w:pPr>
        <w:jc w:val="both"/>
        <w:ind w:left="660" w:firstLine="320"/>
        <w:spacing w:after="0" w:line="261" w:lineRule="auto"/>
        <w:tabs>
          <w:tab w:leader="none" w:pos="124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Titled Vehicles</w:t>
      </w:r>
      <w:r>
        <w:rPr>
          <w:rFonts w:ascii="Times New Roman" w:cs="Times New Roman" w:eastAsia="Times New Roman" w:hAnsi="Times New Roman"/>
          <w:sz w:val="18"/>
          <w:szCs w:val="18"/>
          <w:color w:val="auto"/>
        </w:rPr>
        <w:t>. Such Grantor will give the Lender notice of its acquisition of any vehicle with fair market value in excess of $100,000 covered by a certificate of title with the next Compliance Certificate required to be delivered under Section 5.1(c) of the Credit Agreement, and, if reasonably requested by the Lender, deliver to the Lender the original of any vehicle title certificate and provide and/or file all other documents or instruments necessary to have the Lien of the Lender noted on any such certificate or with the appropriate state office.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Delivery of Instruments, Securities, Chattel Paper and Documents</w:t>
      </w:r>
      <w:r>
        <w:rPr>
          <w:rFonts w:ascii="Times New Roman" w:cs="Times New Roman" w:eastAsia="Times New Roman" w:hAnsi="Times New Roman"/>
          <w:sz w:val="18"/>
          <w:szCs w:val="18"/>
          <w:color w:val="auto"/>
        </w:rPr>
        <w:t xml:space="preserve">. Such Grantor will (a) deliver to the Lender promptly upon execution of this Security Agreement the originals of all Chattel Paper, Securities (to the extent certificated) and Instruments constituting Collateral owned by it (if any then exist), (b) hold in trust for the Lender upon receipt and promptly thereafter deliver to the Lender any Chattel Paper, Securities and Instruments constituting Collateral, (c) upon the Lender’s request, deliver to the Lender (and thereafter hold in trust for the Lender upon receipt and promptly deliver to the Lender) any Document evidencing or constituting Collateral and (d) promptly upon the Lender’s request, deliver to the Lender a duly executed amendment to this Security Agreement,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pursuant to which such Grantor will pledge such additional Collateral; provided, that no Grantor shall be required to deliver any certificates representing the Equity Interests of any Dormant Subsidiary. Each Grantor hereby authorizes the Lender to attach each Amendment to this Security Agreement and agrees that all additional Collateral set forth in such Amendments shall be considered to be part of the Collateral.</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Uncertificated Pledged Collateral</w:t>
      </w:r>
      <w:r>
        <w:rPr>
          <w:rFonts w:ascii="Times New Roman" w:cs="Times New Roman" w:eastAsia="Times New Roman" w:hAnsi="Times New Roman"/>
          <w:sz w:val="18"/>
          <w:szCs w:val="18"/>
          <w:color w:val="auto"/>
        </w:rPr>
        <w:t>. Such Grantor will permit the Lender from time to time to cause the appropriate issuers (and, if held with a securities intermediary, such securities intermediary) of uncertificated securities or other types of Pledged Collateral owned by it not represented by certificates to mark their books and records with the numbers and face amounts of all such uncertificated securities or other types of Pledged Collateral not represented by certificates and all rollovers and replacements therefor to reflect the Lien of the Lender granted pursuant to this Security Agreement. With respect to any Pledged Collateral owned by it, upon the request of the Lender, such Grantor will take any actions necessary to cause (a) the issuers of uncertificated securities which are Pledged Collateral in excess of $100,000 or which are uncertificated securities issued by a Subsidiary and (b) any securities intermediary which is the holder of any such Pledged Collateral, to cause the Lender to have and retain Control over such Pledged Collateral. Without limiting the foregoing, upon the request of the Lender, such Grantor will, with respect to any such Pledged Collateral held with a securities intermediary (other than to the extent maintained in an Excluded Account), cause such securities intermediary to enter into a Securities Account Control Agreement giving the Lender Control.</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Pledged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320"/>
        <w:spacing w:after="0" w:line="258" w:lineRule="auto"/>
        <w:tabs>
          <w:tab w:leader="none" w:pos="122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 Structure of Issuers.</w:t>
      </w:r>
      <w:r>
        <w:rPr>
          <w:rFonts w:ascii="Times New Roman" w:cs="Times New Roman" w:eastAsia="Times New Roman" w:hAnsi="Times New Roman"/>
          <w:sz w:val="18"/>
          <w:szCs w:val="18"/>
          <w:color w:val="auto"/>
        </w:rPr>
        <w:t xml:space="preserve"> Except as permitted by the Credit Agreement, such Grantor will not (i) permit or suffer any issuer of an Equity Interest constituting Pledged Collateral owned by it to dissolve, merge, liquidate, retire any of its Equity Interests or other Instruments or Securities evidencing ownership, reduce its capital, sell or encumber all or substantially all of its assets (except for Permitted Liens and Dispositions permitted pursuant to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or merge or consolidate with any other entity, or (ii) vote any such Pledged Collateral in favor of any of the foregoing.</w:t>
      </w:r>
    </w:p>
    <w:p>
      <w:pPr>
        <w:spacing w:after="0" w:line="183"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25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Additional Securities</w:t>
      </w:r>
      <w:r>
        <w:rPr>
          <w:rFonts w:ascii="Times New Roman" w:cs="Times New Roman" w:eastAsia="Times New Roman" w:hAnsi="Times New Roman"/>
          <w:sz w:val="18"/>
          <w:szCs w:val="18"/>
          <w:color w:val="auto"/>
        </w:rPr>
        <w:t>. Such Grantor will not permit or suffer the issuer of an Equity Interest constituting Pledged Collateral owned by it and issued by any Subsidiary of Grantor to issue additional Equity Interests, any right to receive the same or any right to receive earnings, except to such Grantor.</w:t>
      </w:r>
    </w:p>
    <w:p>
      <w:pPr>
        <w:spacing w:after="0" w:line="175" w:lineRule="exact"/>
        <w:rPr>
          <w:rFonts w:ascii="Times New Roman" w:cs="Times New Roman" w:eastAsia="Times New Roman" w:hAnsi="Times New Roman"/>
          <w:sz w:val="18"/>
          <w:szCs w:val="18"/>
          <w:color w:val="auto"/>
        </w:rPr>
      </w:pPr>
    </w:p>
    <w:p>
      <w:pPr>
        <w:ind w:left="660" w:firstLine="320"/>
        <w:spacing w:after="0" w:line="282" w:lineRule="auto"/>
        <w:tabs>
          <w:tab w:leader="none" w:pos="122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Pledged Collateral</w:t>
      </w:r>
      <w:r>
        <w:rPr>
          <w:rFonts w:ascii="Times New Roman" w:cs="Times New Roman" w:eastAsia="Times New Roman" w:hAnsi="Times New Roman"/>
          <w:sz w:val="18"/>
          <w:szCs w:val="18"/>
          <w:color w:val="auto"/>
        </w:rPr>
        <w:t>. Such Grantor will permit any registerable Pledged Collateral owned by it to be registered in the name of the Lender or its nominee at any time at the option of the Lender if an Event of Default exists.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ind w:left="580" w:hanging="260"/>
        <w:spacing w:after="0"/>
        <w:tabs>
          <w:tab w:leader="none" w:pos="5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Rights in Pledged Collateral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20" w:firstLine="324"/>
        <w:spacing w:after="0" w:line="261" w:lineRule="auto"/>
        <w:tabs>
          <w:tab w:leader="none" w:pos="873"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in any way limiting the foregoing and subject to clause (ii) below, such Grantor shall have the right to exercise all voting rights or other rights relating to the Pledged Collateral owned by it for all purposes not inconsistent with this Security Agreement, the Credit Agreement or any other Loan Document;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no vote or other right shall be exercised or action taken which would have the effect of impairing in any material respect the rights of the Lender in respect of such Pledged Collateral.</w:t>
      </w:r>
    </w:p>
    <w:p>
      <w:pPr>
        <w:spacing w:after="0" w:line="179" w:lineRule="exact"/>
        <w:rPr>
          <w:rFonts w:ascii="Times New Roman" w:cs="Times New Roman" w:eastAsia="Times New Roman" w:hAnsi="Times New Roman"/>
          <w:sz w:val="18"/>
          <w:szCs w:val="18"/>
          <w:color w:val="auto"/>
        </w:rPr>
      </w:pPr>
    </w:p>
    <w:p>
      <w:pPr>
        <w:jc w:val="both"/>
        <w:ind w:left="320" w:firstLine="324"/>
        <w:spacing w:after="0" w:line="261" w:lineRule="auto"/>
        <w:tabs>
          <w:tab w:leader="none" w:pos="93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will permit the Lender or its nominee at any time after the occurrence and during the continuance of an Event of Default, with notice to Grantor, to exercise all voting rights or other rights relating to the Pledged Collateral owned by it, including, without limitation, exchange, subscription or any other rights, privileges, or options pertaining to any Equity Interest or Investment Property constituting Pledged Collateral as if it were the absolute owner thereof.</w:t>
      </w:r>
    </w:p>
    <w:p>
      <w:pPr>
        <w:spacing w:after="0" w:line="179" w:lineRule="exact"/>
        <w:rPr>
          <w:rFonts w:ascii="Times New Roman" w:cs="Times New Roman" w:eastAsia="Times New Roman" w:hAnsi="Times New Roman"/>
          <w:sz w:val="18"/>
          <w:szCs w:val="18"/>
          <w:color w:val="auto"/>
        </w:rPr>
      </w:pPr>
    </w:p>
    <w:p>
      <w:pPr>
        <w:jc w:val="both"/>
        <w:ind w:left="320" w:firstLine="324"/>
        <w:spacing w:after="0" w:line="254" w:lineRule="auto"/>
        <w:tabs>
          <w:tab w:leader="none" w:pos="975"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Grantor shall be entitled to collect and receive for its own use all cash dividends and interest paid in respect of the Pledged Collateral owned by it to the extent not in violation of the Credit Agreement </w:t>
      </w:r>
      <w:r>
        <w:rPr>
          <w:rFonts w:ascii="Times New Roman" w:cs="Times New Roman" w:eastAsia="Times New Roman" w:hAnsi="Times New Roman"/>
          <w:sz w:val="18"/>
          <w:szCs w:val="18"/>
          <w:u w:val="single" w:color="auto"/>
          <w:color w:val="auto"/>
        </w:rPr>
        <w:t>other than</w:t>
      </w:r>
      <w:r>
        <w:rPr>
          <w:rFonts w:ascii="Times New Roman" w:cs="Times New Roman" w:eastAsia="Times New Roman" w:hAnsi="Times New Roman"/>
          <w:sz w:val="18"/>
          <w:szCs w:val="18"/>
          <w:color w:val="auto"/>
        </w:rPr>
        <w:t xml:space="preserve"> (while any Event of Default exists, at the option of the Lender) any of the following distributions and payments (collectively referred to as the “</w:t>
      </w:r>
      <w:r>
        <w:rPr>
          <w:rFonts w:ascii="Times New Roman" w:cs="Times New Roman" w:eastAsia="Times New Roman" w:hAnsi="Times New Roman"/>
          <w:sz w:val="18"/>
          <w:szCs w:val="18"/>
          <w:u w:val="single" w:color="auto"/>
          <w:color w:val="auto"/>
        </w:rPr>
        <w:t>Excluded Payments</w:t>
      </w:r>
      <w:r>
        <w:rPr>
          <w:rFonts w:ascii="Times New Roman" w:cs="Times New Roman" w:eastAsia="Times New Roman" w:hAnsi="Times New Roman"/>
          <w:sz w:val="18"/>
          <w:szCs w:val="18"/>
          <w:color w:val="auto"/>
        </w:rPr>
        <w:t xml:space="preserve">”): (A) dividends and interest paid or payable other than in cash in respect of such Pledged Collateral, and instruments and other property received, receivable or otherwise distributed in respect of, or in exchange for, any Pledged Collateral; (B) dividends and other distributions paid or payable in cash in respect of such Pledged Collateral in connection with a partial or total liquidation or dissolution or in connection with a reduction of capital, capital surplus or paid-in capital of an issuer; and (C) cash paid, payable or otherwise distributed, in respect of principal of, or in redemption of, or in exchange for, such Pledged Collateral;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until actually paid, all rights to such distributions shall remain subject to the Lien created by this Security Agreement.</w:t>
      </w:r>
    </w:p>
    <w:p>
      <w:pPr>
        <w:spacing w:after="0" w:line="188" w:lineRule="exact"/>
        <w:rPr>
          <w:rFonts w:ascii="Times New Roman" w:cs="Times New Roman" w:eastAsia="Times New Roman" w:hAnsi="Times New Roman"/>
          <w:sz w:val="18"/>
          <w:szCs w:val="18"/>
          <w:color w:val="auto"/>
        </w:rPr>
      </w:pPr>
    </w:p>
    <w:p>
      <w:pPr>
        <w:jc w:val="both"/>
        <w:ind w:left="320" w:firstLine="324"/>
        <w:spacing w:after="0" w:line="261" w:lineRule="auto"/>
        <w:tabs>
          <w:tab w:leader="none" w:pos="94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Excluded Payments and all other distributions in respect of any of the Pledged Collateral owned by such Grantor, whenever paid or made, shall (while any Event of Default exists, at the option of the Lender) be delivered to the Lender to hold as Pledged Collateral and shall, if received by such Grantor, be received in trust for the benefit of the Lender, be segregated from the other property or funds of such Grantor, and be forthwith delivered to the Lender as Pledged Collateral in the same form as so received (with any necessary endorsement).</w:t>
      </w:r>
    </w:p>
    <w:p>
      <w:pPr>
        <w:spacing w:after="0" w:line="179" w:lineRule="exact"/>
        <w:rPr>
          <w:rFonts w:ascii="Times New Roman" w:cs="Times New Roman" w:eastAsia="Times New Roman" w:hAnsi="Times New Roman"/>
          <w:sz w:val="18"/>
          <w:szCs w:val="18"/>
          <w:color w:val="auto"/>
        </w:rPr>
      </w:pPr>
    </w:p>
    <w:p>
      <w:pPr>
        <w:jc w:val="both"/>
        <w:ind w:firstLine="320"/>
        <w:spacing w:after="0" w:line="266" w:lineRule="auto"/>
        <w:tabs>
          <w:tab w:leader="none" w:pos="56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Interests in Limited Liability Companies and Limited Partnerships</w:t>
      </w:r>
      <w:r>
        <w:rPr>
          <w:rFonts w:ascii="Times New Roman" w:cs="Times New Roman" w:eastAsia="Times New Roman" w:hAnsi="Times New Roman"/>
          <w:sz w:val="18"/>
          <w:szCs w:val="18"/>
          <w:color w:val="auto"/>
        </w:rPr>
        <w:t>. Each Grantor agrees that no ownership interests in a limited liability company or a limited partnership which are included within the Collateral owned by such Grantor shall at any time constitute a Security under Article 8 of the UCC of the applicable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0"/>
        <w:spacing w:after="0" w:line="266" w:lineRule="auto"/>
        <w:tabs>
          <w:tab w:leader="none" w:pos="58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any change to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(or the information required to be disclosed thereon), the applicable Grantor shall provide the Lender notification thereof in the next Compliance Certificate required to be delivered under Section 5.01(c) of the Credit Agreement and the respective Confirmatory Grant as described in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and any other documents that Lender reasonably requests with respect thereto.</w:t>
      </w:r>
    </w:p>
    <w:p>
      <w:pPr>
        <w:spacing w:after="0" w:line="28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03" w:name="page104"/>
    <w:bookmarkEnd w:id="103"/>
    <w:p>
      <w:pPr>
        <w:jc w:val="both"/>
        <w:ind w:left="660" w:firstLine="320"/>
        <w:spacing w:after="0" w:line="253" w:lineRule="auto"/>
        <w:tabs>
          <w:tab w:leader="none" w:pos="124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shall (and shall use commercially reasonable efforts to cause all of its licensees to) (i) (A) continue to use each Trademark included in the Material Intellectual Property owned by it in order to maintain such Trademark in full force and effect with respect to each class of goods for which such Trademark is currently used, free from any claim of abandonment for non-use, (B) maintain at least the same standards of quality of products and services offered under such Trademark included in the Material Intellectual Property as are currently maintained, (C) use such Trademark included in the Material Intellectual Property with the appropriate notice of registration and all other notices and legends required by applicable Requirements of Law and (D) not adopt or use any other Trademark that is confusingly similar or a colorable imitation of such Trademark included in the Material Intellectual Property unless Lender shall obtain a perfected security interest in such other Trademark pursuant to this Security Agreement and (ii) not intentionally do any act or omit to do any act whereby (A) such Trademark included in the Material Intellectual Property (or any goodwill associated therewith) may become destroyed, invalidated, impaired or harmed in any way, (B) any Patent included in the Material Intellectual Property may become forfeited, misused, unenforceable, abandoned or dedicated to the public, (C) any portion of the Copyrights included in the Material Intellectual Property may become invalidated, otherwise impaired or fall into the public domain or (D) any Trade Secret that is Material Intellectual Property may become publicly available or otherwise unprotectable.</w:t>
      </w:r>
    </w:p>
    <w:p>
      <w:pPr>
        <w:spacing w:after="0" w:line="189" w:lineRule="exact"/>
        <w:rPr>
          <w:rFonts w:ascii="Times New Roman" w:cs="Times New Roman" w:eastAsia="Times New Roman" w:hAnsi="Times New Roman"/>
          <w:sz w:val="18"/>
          <w:szCs w:val="18"/>
          <w:color w:val="auto"/>
        </w:rPr>
      </w:pPr>
    </w:p>
    <w:p>
      <w:pPr>
        <w:jc w:val="both"/>
        <w:ind w:left="660" w:firstLine="320"/>
        <w:spacing w:after="0" w:line="255" w:lineRule="auto"/>
        <w:tabs>
          <w:tab w:leader="none" w:pos="123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shall notify the Lender promptly if it knows that any application or registration relating to any Material Intellectual Property owned by it may become forfeited, misused, unenforceable, abandoned or dedicated to the public, or of any material and adverse determination or development regarding the validity or enforceability or such Grantor’s ownership of, interest in, right to use, register, own or maintain any Material Intellectual Property (including the institution of, or any such determination or development in, any proceeding relating to the foregoing in any Applicable IP Office). Such Grantor shall take all actions that are reasonably requested by the Lender to maintain and pursue each application (and to obtain the relevant registration or recordation) and to maintain each registration and recordation included in the Material Intellectual Property owned by it.</w:t>
      </w:r>
    </w:p>
    <w:p>
      <w:pPr>
        <w:spacing w:after="0" w:line="188" w:lineRule="exact"/>
        <w:rPr>
          <w:rFonts w:ascii="Times New Roman" w:cs="Times New Roman" w:eastAsia="Times New Roman" w:hAnsi="Times New Roman"/>
          <w:sz w:val="18"/>
          <w:szCs w:val="18"/>
          <w:color w:val="auto"/>
        </w:rPr>
      </w:pPr>
    </w:p>
    <w:p>
      <w:pPr>
        <w:jc w:val="both"/>
        <w:ind w:left="660" w:firstLine="320"/>
        <w:spacing w:after="0" w:line="256" w:lineRule="auto"/>
        <w:tabs>
          <w:tab w:leader="none" w:pos="124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shall not knowingly do any act or omit to do any act to infringe, misappropriate, dilute, violate or otherwise impair in any material respect the Intellectual Property of any other Person. In the event that any Material Intellectual Property of such Grantor is or has been infringed, misappropriated, violated, diluted or otherwise impaired in any material respect by a third party, such Grantor shall promptly after obtaining knowledge thereof take commercially reasonable steps to protect such Material Intellectual Property, including by pursuing litigation where appropriate, and to recover any and all damages for such infringement, misappropriation or dilution, and, if an Event of Default exists, shall take such other actions as the Lender shall deem reasonably appropriate under the circumstances to protect such Material Intellectual Property.</w:t>
      </w:r>
    </w:p>
    <w:p>
      <w:pPr>
        <w:spacing w:after="0" w:line="187"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25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shall execute and deliver to the Lender the respective Confirmatory Grant for all Copyrights, Trademarks, Patents and Material License Agreements of such Grantor, which shall be in form and substance reasonably acceptable to the Lender and suitable for filing in the Applicable IP Office.</w:t>
      </w:r>
    </w:p>
    <w:p>
      <w:pPr>
        <w:spacing w:after="0" w:line="175"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22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Grantor shall take all actions reasonably requested by the Lender to maintain and pursue each application, to obtain the relevant registration and to maintain the registration of all Material Intellectual Property owned by it (now or hereafter existing), including the filing of applications for renewal, affidavits of use, affidavits of noncontestability and opposition and interference and cancellation proceedings.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Commercial Tort Claims</w:t>
      </w:r>
      <w:r>
        <w:rPr>
          <w:rFonts w:ascii="Times New Roman" w:cs="Times New Roman" w:eastAsia="Times New Roman" w:hAnsi="Times New Roman"/>
          <w:sz w:val="18"/>
          <w:szCs w:val="18"/>
          <w:color w:val="auto"/>
        </w:rPr>
        <w:t xml:space="preserve">. Such Grantor shall notify the Lender in the next Compliance Certificate required to be delivered under Section 5.1(c) of the Credit Agreement of any commercial tort claim (as defined in the UCC) in excess of $100,000 acquired by it and, unless the Lender otherwise consents, such Grantor shall enter into an amendment to this Security Agreement,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hereto, granting to Lender a security interest in such commercial tort claim (subject to Permitted Liens).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Letter-of-Credit Rights</w:t>
      </w:r>
      <w:r>
        <w:rPr>
          <w:rFonts w:ascii="Times New Roman" w:cs="Times New Roman" w:eastAsia="Times New Roman" w:hAnsi="Times New Roman"/>
          <w:sz w:val="18"/>
          <w:szCs w:val="18"/>
          <w:color w:val="auto"/>
        </w:rPr>
        <w:t>. If such Grantor is or becomes the beneficiary of a letter of credit in excess of $100,000 individually, or $250,000 in the aggregate for all such letters of credit, it shall notify the Lender in the next Compliance Certificate required to be delivered under Section 5.1(c) of the Credit Agreement thereof and, if reasonably requested by the Lender, use commercially reasonable efforts to cause the issuer and/or confirmation bank to</w:t>
      </w:r>
    </w:p>
    <w:p>
      <w:pPr>
        <w:spacing w:after="0" w:line="1" w:lineRule="exact"/>
        <w:rPr>
          <w:sz w:val="20"/>
          <w:szCs w:val="20"/>
          <w:color w:val="auto"/>
        </w:rPr>
      </w:pPr>
    </w:p>
    <w:p>
      <w:pPr>
        <w:jc w:val="both"/>
        <w:ind w:firstLine="8"/>
        <w:spacing w:after="0" w:line="255" w:lineRule="auto"/>
        <w:tabs>
          <w:tab w:leader="none" w:pos="26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assignment of any Letter-of-Credit Rights to the Lender and (b) agree to direct all payments thereunder to a Deposit Account at the Lender or subject to a Deposit Account Control Agreement for application to the Secured Obligations, in accordance with Section 2.16 of the Credit Agreement, all in form and substance reasonably satisfactory to the Lender.</w:t>
      </w:r>
    </w:p>
    <w:p>
      <w:pPr>
        <w:spacing w:after="0" w:line="18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Federal, State or Municipal Claims</w:t>
      </w:r>
      <w:r>
        <w:rPr>
          <w:rFonts w:ascii="Times New Roman" w:cs="Times New Roman" w:eastAsia="Times New Roman" w:hAnsi="Times New Roman"/>
          <w:sz w:val="18"/>
          <w:szCs w:val="18"/>
          <w:color w:val="auto"/>
        </w:rPr>
        <w:t>. Such Grantor will promptly notify the Lender of any Collateral which constitutes a claim against the United States government or any state or local government or any instrumentality or agency thereof with a value in excess of $250,000, the assignment of which claim is restricted by federal, state or municipal law.</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No Interference</w:t>
      </w:r>
      <w:r>
        <w:rPr>
          <w:rFonts w:ascii="Times New Roman" w:cs="Times New Roman" w:eastAsia="Times New Roman" w:hAnsi="Times New Roman"/>
          <w:sz w:val="18"/>
          <w:szCs w:val="18"/>
          <w:color w:val="auto"/>
        </w:rPr>
        <w:t>. Such Grantor agrees that it will not interfere with any right, power and remedy of the Lender provided for in this Security Agreement or any other Loan Document, now or hereafter existing, or at law or in equity or by statute or otherwise, or the exercise or beginning of the exercise by the Lender of any one or more of such rights, powers or remedies; provided that the foregoing shall not limit any Grantor’s right to contest whether a Default or Event of Default has occurred or whether the Lender has the right to exercise remedies at such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320"/>
        <w:spacing w:after="0" w:line="255" w:lineRule="auto"/>
        <w:tabs>
          <w:tab w:leader="none" w:pos="123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policies required hereunder and under Section 5.10 of the Credit Agreement shall name the Lender (for the benefit of the Lender and the Secured Parties) as an additional insured or as lender’s loss payee, as applicable, and shall contain lender loss payable clauses or mortgagee clauses, through endorsements in form and substance reasonably satisfactory to the Lender, which provide that: (i) all proceeds thereunder with respect to any Collateral shall be payable to the Lender; (ii) no such insurance shall be affected by any act or neglect of the insured or owner of the property described in such policy; and (iii) such policy and lender loss payable or mortgagee clauses may be canceled, amended, or terminated only upon at least thirty (30) days prior written notice given to the Lender or ten (10) days prior written notice for non-payment of premium.</w:t>
      </w:r>
    </w:p>
    <w:p>
      <w:pPr>
        <w:spacing w:after="0" w:line="188" w:lineRule="exact"/>
        <w:rPr>
          <w:rFonts w:ascii="Times New Roman" w:cs="Times New Roman" w:eastAsia="Times New Roman" w:hAnsi="Times New Roman"/>
          <w:sz w:val="18"/>
          <w:szCs w:val="18"/>
          <w:color w:val="auto"/>
        </w:rPr>
      </w:pPr>
    </w:p>
    <w:p>
      <w:pPr>
        <w:jc w:val="both"/>
        <w:ind w:left="660" w:firstLine="320"/>
        <w:spacing w:after="0" w:line="261" w:lineRule="auto"/>
        <w:tabs>
          <w:tab w:leader="none" w:pos="12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on any such insurance shall be paid when due by such Grantor, and copies of the policies delivered to the Lender upon the Lender’s request. If such Grantor fails to obtain or maintain any insurance as required by this Section, the Lender may, after written notice to such Grantor, obtain such insurance at the Borrower’s expense. By purchasing such insurance, the Lender shall not be deemed to have waived any Default arising from a Grantor’s failure to maintain such insurance or pay any premiums therefor.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Collateral Access Agreements</w:t>
      </w:r>
      <w:r>
        <w:rPr>
          <w:rFonts w:ascii="Times New Roman" w:cs="Times New Roman" w:eastAsia="Times New Roman" w:hAnsi="Times New Roman"/>
          <w:sz w:val="18"/>
          <w:szCs w:val="18"/>
          <w:color w:val="auto"/>
        </w:rPr>
        <w:t>. If reasonably requested by the Lender, such Grantor shall use commercially reasonable efforts to obtain a Collateral Access Agreement from the lessor of each leased property, bailee or consignee with respect to any warehouse, processor or converter facility or other location where Collateral with a value in excess of $250,000 is stored or located, which agreement or letter shall provide access rights, contain a waiver or subordination of all Liens or claims that the landlord, bailee or consignee may assert against the Collateral at that location, and shall otherwise be reasonably satisfactory in form and substance to the Lender.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Deposit Account Control Agreements</w:t>
      </w:r>
      <w:r>
        <w:rPr>
          <w:rFonts w:ascii="Times New Roman" w:cs="Times New Roman" w:eastAsia="Times New Roman" w:hAnsi="Times New Roman"/>
          <w:sz w:val="18"/>
          <w:szCs w:val="18"/>
          <w:color w:val="auto"/>
        </w:rPr>
        <w:t>. Subject to Section 5.15 of the Credit Agreement, unless otherwise agreed by the Lender, such Grantor will provide to the Lender a Control Agreement duly executed on behalf of each bank, financial institution, securities intermediary or other Person holding such Grantor’s funds or maintaining a Deposit Account or Securities Account (other than an Excluded Account) for such Grantor.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The occurrence of any “Event of Default” under, and as defined in, the Credit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320"/>
        <w:spacing w:after="0" w:line="282" w:lineRule="auto"/>
        <w:tabs>
          <w:tab w:leader="none" w:pos="58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 Event of Default, the Lender may exercise any or all of the following rights and remedies:</w:t>
      </w:r>
    </w:p>
    <w:p>
      <w:pPr>
        <w:spacing w:after="0" w:line="159" w:lineRule="exact"/>
        <w:rPr>
          <w:rFonts w:ascii="Times New Roman" w:cs="Times New Roman" w:eastAsia="Times New Roman" w:hAnsi="Times New Roman"/>
          <w:sz w:val="18"/>
          <w:szCs w:val="18"/>
          <w:color w:val="auto"/>
        </w:rPr>
      </w:pPr>
    </w:p>
    <w:p>
      <w:pPr>
        <w:jc w:val="both"/>
        <w:ind w:left="320" w:firstLine="324"/>
        <w:spacing w:after="0" w:line="267" w:lineRule="auto"/>
        <w:tabs>
          <w:tab w:leader="none" w:pos="85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those rights and remedies provided in this Security Agreement, the Credit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Section 5.2(a) shall not be understood to limit any rights or remedies available to the Lender and the other Secured Parties prior to an Event of Default;</w:t>
      </w:r>
    </w:p>
    <w:p>
      <w:pPr>
        <w:spacing w:after="0" w:line="175" w:lineRule="exact"/>
        <w:rPr>
          <w:rFonts w:ascii="Times New Roman" w:cs="Times New Roman" w:eastAsia="Times New Roman" w:hAnsi="Times New Roman"/>
          <w:sz w:val="18"/>
          <w:szCs w:val="18"/>
          <w:color w:val="auto"/>
        </w:rPr>
      </w:pPr>
    </w:p>
    <w:p>
      <w:pPr>
        <w:jc w:val="both"/>
        <w:ind w:left="320" w:firstLine="324"/>
        <w:spacing w:after="0" w:line="266" w:lineRule="auto"/>
        <w:tabs>
          <w:tab w:leader="none" w:pos="91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rights and remedies available to a secured party under the UCC (whether or not the UCC applies to the affected Collateral) or under any other applicable law (including, without limitation, any law governing the exercise of a bank’s right of setoff or bankers’ lien) when a debtor is in default under a security agreement;</w:t>
      </w:r>
    </w:p>
    <w:p>
      <w:pPr>
        <w:spacing w:after="0" w:line="175" w:lineRule="exact"/>
        <w:rPr>
          <w:rFonts w:ascii="Times New Roman" w:cs="Times New Roman" w:eastAsia="Times New Roman" w:hAnsi="Times New Roman"/>
          <w:sz w:val="18"/>
          <w:szCs w:val="18"/>
          <w:color w:val="auto"/>
        </w:rPr>
      </w:pPr>
    </w:p>
    <w:p>
      <w:pPr>
        <w:ind w:left="320" w:firstLine="324"/>
        <w:spacing w:after="0" w:line="282" w:lineRule="auto"/>
        <w:tabs>
          <w:tab w:leader="none" w:pos="98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notice of sole control or any other instruction under any Deposit Account Control Agreement, Securities Account Control Agreement or any other control agreement and take any action therein with respect to such Collateral;</w:t>
      </w:r>
    </w:p>
    <w:p>
      <w:pPr>
        <w:spacing w:after="0" w:line="161" w:lineRule="exact"/>
        <w:rPr>
          <w:rFonts w:ascii="Times New Roman" w:cs="Times New Roman" w:eastAsia="Times New Roman" w:hAnsi="Times New Roman"/>
          <w:sz w:val="18"/>
          <w:szCs w:val="18"/>
          <w:color w:val="auto"/>
        </w:rPr>
      </w:pPr>
    </w:p>
    <w:p>
      <w:pPr>
        <w:jc w:val="both"/>
        <w:ind w:left="320" w:firstLine="324"/>
        <w:spacing w:after="0" w:line="255" w:lineRule="auto"/>
        <w:tabs>
          <w:tab w:leader="none" w:pos="97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notice (except as specifically provided in Section 8.1 or elsewhere herein), demand or advertisement of any kind to any Grantor or any other Person, enter the premises of any Grantor where any Collateral is located (through self-help and without judicial process) to inventory, collect, receive, assemble, process, appropriate, sell, lease, assign, grant an option or options to purchase or otherwise dispose of, deliver, or realize upon, the Collateral or any part thereof in one or more parcels at public or private sale or sales (which sales may be adjourned or continued from time to time with or without notice and may take place at any Grantor’s premises or elsewhere), for cash, on credit or for future delivery without assumption of any credit risk, and upon such other terms as the Lender may deem commercially reasonable; and</w:t>
      </w:r>
    </w:p>
    <w:p>
      <w:pPr>
        <w:spacing w:after="0" w:line="188" w:lineRule="exact"/>
        <w:rPr>
          <w:rFonts w:ascii="Times New Roman" w:cs="Times New Roman" w:eastAsia="Times New Roman" w:hAnsi="Times New Roman"/>
          <w:sz w:val="18"/>
          <w:szCs w:val="18"/>
          <w:color w:val="auto"/>
        </w:rPr>
      </w:pPr>
    </w:p>
    <w:p>
      <w:pPr>
        <w:jc w:val="both"/>
        <w:ind w:left="320" w:firstLine="324"/>
        <w:spacing w:after="0" w:line="258" w:lineRule="auto"/>
        <w:tabs>
          <w:tab w:leader="none" w:pos="90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written notice to the applicable Grantor, transfer and register in its name or in the name of its nominee the whole or any part of the Pledged Collateral, exchange certificates or instruments representing or evidencing Pledged Collateral for certificates or instruments of smaller or larger denominations, exercise the voting and all other rights as a holder with respect thereto, to collect and receive all cash dividends, interest, principal and other distributions made thereon and to otherwise act with respect to the Pledged Collateral as though the Lender was the outright owner thereof.</w:t>
      </w:r>
    </w:p>
    <w:p>
      <w:pPr>
        <w:spacing w:after="0" w:line="183" w:lineRule="exact"/>
        <w:rPr>
          <w:rFonts w:ascii="Times New Roman" w:cs="Times New Roman" w:eastAsia="Times New Roman" w:hAnsi="Times New Roman"/>
          <w:sz w:val="18"/>
          <w:szCs w:val="18"/>
          <w:color w:val="auto"/>
        </w:rPr>
      </w:pPr>
    </w:p>
    <w:p>
      <w:pPr>
        <w:jc w:val="both"/>
        <w:ind w:firstLine="320"/>
        <w:spacing w:after="0" w:line="282" w:lineRule="auto"/>
        <w:tabs>
          <w:tab w:leader="none" w:pos="59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on behalf of the Secured Parties, may comply with any applicable state or federal law requirements in connection with a disposition of the Collateral and compliance will not be considered to adversely affect the commercial reasonableness of any sale of the Collateral.</w:t>
      </w:r>
    </w:p>
    <w:p>
      <w:pPr>
        <w:spacing w:after="0" w:line="161" w:lineRule="exact"/>
        <w:rPr>
          <w:rFonts w:ascii="Times New Roman" w:cs="Times New Roman" w:eastAsia="Times New Roman" w:hAnsi="Times New Roman"/>
          <w:sz w:val="18"/>
          <w:szCs w:val="18"/>
          <w:color w:val="auto"/>
        </w:rPr>
      </w:pPr>
    </w:p>
    <w:p>
      <w:pPr>
        <w:jc w:val="both"/>
        <w:ind w:firstLine="320"/>
        <w:spacing w:after="0" w:line="266" w:lineRule="auto"/>
        <w:tabs>
          <w:tab w:leader="none" w:pos="56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shall have the right upon any such public sale or sales and, to the extent permitted by law, upon any such private sale or sales, to purchase for the benefit of the Lender and the other Secured Parties, the whole or any part of the Collateral so sold, free of any right of equity redemption, which equity redemption each Grantor hereby expressly releases.</w:t>
      </w:r>
    </w:p>
    <w:p>
      <w:pPr>
        <w:spacing w:after="0" w:line="28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106" w:name="page107"/>
    <w:bookmarkEnd w:id="106"/>
    <w:p>
      <w:pPr>
        <w:jc w:val="both"/>
        <w:ind w:left="660" w:firstLine="320"/>
        <w:spacing w:after="0" w:line="258" w:lineRule="auto"/>
        <w:tabs>
          <w:tab w:leader="none" w:pos="123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Lender is able to effect a sale, lease, or other disposition of Collateral, the Lender shall have the right to hold or use Collateral, or any part thereof, to the extent that it deems appropriate for the purpose of preserving Collateral or its value or for any other purpose deemed appropriate by the Lender. The Lender may, if it so elects, seek the appointment of a receiver or keeper to take possession of Collateral and to enforce any of the Lender’s remedies (for the benefit of the Lender and the other Secured Parties), with respect to such appointment without prior notice or hearing as to such appointment.</w:t>
      </w:r>
    </w:p>
    <w:p>
      <w:pPr>
        <w:spacing w:after="0" w:line="183" w:lineRule="exact"/>
        <w:rPr>
          <w:rFonts w:ascii="Times New Roman" w:cs="Times New Roman" w:eastAsia="Times New Roman" w:hAnsi="Times New Roman"/>
          <w:sz w:val="18"/>
          <w:szCs w:val="18"/>
          <w:color w:val="auto"/>
        </w:rPr>
      </w:pPr>
    </w:p>
    <w:p>
      <w:pPr>
        <w:jc w:val="both"/>
        <w:ind w:left="660" w:firstLine="320"/>
        <w:spacing w:after="0" w:line="258" w:lineRule="auto"/>
        <w:tabs>
          <w:tab w:leader="none" w:pos="123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neither the Lender nor any other Secured Party shall be required to (i) make any demand upon, or pursue or exhaust any of its rights or remedies against, any Grantor, any other obligor, guarantor, pledgor or any other Person with respect to the payment of the Secured Obligations or to pursue or exhaust any of its rights or remedies with respect to any Collateral therefor or any direct or indirect guarantee thereof, (ii) marshal the Collateral or any guarantee of the Secured Obligations or to resort to the Collateral or any such guarantee in any particular order, or (iii) effect a public sale of any Collateral.</w:t>
      </w:r>
    </w:p>
    <w:p>
      <w:pPr>
        <w:spacing w:after="0" w:line="183" w:lineRule="exact"/>
        <w:rPr>
          <w:rFonts w:ascii="Times New Roman" w:cs="Times New Roman" w:eastAsia="Times New Roman" w:hAnsi="Times New Roman"/>
          <w:sz w:val="18"/>
          <w:szCs w:val="18"/>
          <w:color w:val="auto"/>
        </w:rPr>
      </w:pPr>
    </w:p>
    <w:p>
      <w:pPr>
        <w:jc w:val="both"/>
        <w:ind w:left="660" w:firstLine="320"/>
        <w:spacing w:after="0" w:line="255" w:lineRule="auto"/>
        <w:tabs>
          <w:tab w:leader="none" w:pos="121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Grantor recognizes that the Lender may be unable to effect a public sale of any or all the Pledged Collateral and may be compelled to resort to one or more private sales thereof in accordance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Each Grantor also acknowledges that any private sale may result in prices and other terms less favorable to the seller than if such sale were a public sale and, notwithstanding such circumstances, agrees that any such private sale shall not be deemed to have been made in a commercially unreasonable manner solely by virtue of such sale being private. The Lender shall be under no obligation to delay a sale of any of the Pledged Collateral for the period of time necessary to permit any Grantor or the issuer of the Pledged Collateral to register such securities for public sale under the Securities Act of 1933, as amended, or under applicable state securities laws, even if the applicable Grantor and the issuer would agree to do so.</w:t>
      </w:r>
    </w:p>
    <w:p>
      <w:pPr>
        <w:spacing w:after="0" w:line="188" w:lineRule="exact"/>
        <w:rPr>
          <w:rFonts w:ascii="Times New Roman" w:cs="Times New Roman" w:eastAsia="Times New Roman" w:hAnsi="Times New Roman"/>
          <w:sz w:val="18"/>
          <w:szCs w:val="18"/>
          <w:color w:val="auto"/>
        </w:rPr>
      </w:pPr>
    </w:p>
    <w:p>
      <w:pPr>
        <w:jc w:val="both"/>
        <w:ind w:left="660" w:firstLine="320"/>
        <w:spacing w:after="0" w:line="266" w:lineRule="auto"/>
        <w:tabs>
          <w:tab w:leader="none" w:pos="124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Credit Agreement has terminated by its terms and all of the Obligations have been Paid in Full, there remain Swap Agreement Obligations outstanding, the Lender may exercise the remedies provided in this Section 5.2 upon the occurrence of any event which would allow or require the termination or acceleration of any Swap Agreement Obligations pursuant to the terms of the Swap Agreement.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Grantor’s Obligations Upon Default</w:t>
      </w:r>
      <w:r>
        <w:rPr>
          <w:rFonts w:ascii="Times New Roman" w:cs="Times New Roman" w:eastAsia="Times New Roman" w:hAnsi="Times New Roman"/>
          <w:sz w:val="18"/>
          <w:szCs w:val="18"/>
          <w:color w:val="auto"/>
        </w:rPr>
        <w:t>. Upon the request of the Lender after the occurrence and during the continuance of an Event of Default, each Grantor will:</w:t>
      </w:r>
    </w:p>
    <w:p>
      <w:pPr>
        <w:spacing w:after="0" w:line="162" w:lineRule="exact"/>
        <w:rPr>
          <w:sz w:val="20"/>
          <w:szCs w:val="20"/>
          <w:color w:val="auto"/>
        </w:rPr>
      </w:pPr>
    </w:p>
    <w:p>
      <w:pPr>
        <w:ind w:left="660" w:firstLine="320"/>
        <w:spacing w:after="0" w:line="282" w:lineRule="auto"/>
        <w:tabs>
          <w:tab w:leader="none" w:pos="123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assemble and make available to the Lender the Collateral and all books and records relating thereto at any place or places specified by the Lender, whether at such Grantor’s premises or elsewhere;</w:t>
      </w:r>
    </w:p>
    <w:p>
      <w:pPr>
        <w:spacing w:after="0" w:line="161" w:lineRule="exact"/>
        <w:rPr>
          <w:rFonts w:ascii="Times New Roman" w:cs="Times New Roman" w:eastAsia="Times New Roman" w:hAnsi="Times New Roman"/>
          <w:sz w:val="18"/>
          <w:szCs w:val="18"/>
          <w:color w:val="auto"/>
        </w:rPr>
      </w:pPr>
    </w:p>
    <w:p>
      <w:pPr>
        <w:jc w:val="both"/>
        <w:ind w:left="660" w:firstLine="320"/>
        <w:spacing w:after="0" w:line="261" w:lineRule="auto"/>
        <w:tabs>
          <w:tab w:leader="none" w:pos="127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Lender, by the Lender’s representatives and agents, to enter, occupy and use any premises 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any Grantor for such use and occupancy;</w:t>
      </w:r>
    </w:p>
    <w:p>
      <w:pPr>
        <w:spacing w:after="0" w:line="179" w:lineRule="exact"/>
        <w:rPr>
          <w:rFonts w:ascii="Times New Roman" w:cs="Times New Roman" w:eastAsia="Times New Roman" w:hAnsi="Times New Roman"/>
          <w:sz w:val="18"/>
          <w:szCs w:val="18"/>
          <w:color w:val="auto"/>
        </w:rPr>
      </w:pPr>
    </w:p>
    <w:p>
      <w:pPr>
        <w:jc w:val="both"/>
        <w:ind w:left="660" w:firstLine="320"/>
        <w:spacing w:after="0" w:line="261" w:lineRule="auto"/>
        <w:tabs>
          <w:tab w:leader="none" w:pos="123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or cause an issuer of Pledged Collateral to prepare and file, with the Securities and Exchange Commission or any other applicable government agency, registration statements, a prospectus and such other documentation in connection with the Pledged Collateral as the Lender may request, all in form and substance reasonably satisfactory to the Lender, and furnish to the Lender, or cause an issuer of Pledged Collateral to furnish to the Lender, any information regarding the Pledged Collateral in such detail as the Lender may specify; and</w:t>
      </w:r>
    </w:p>
    <w:p>
      <w:pPr>
        <w:spacing w:after="0" w:line="179" w:lineRule="exact"/>
        <w:rPr>
          <w:rFonts w:ascii="Times New Roman" w:cs="Times New Roman" w:eastAsia="Times New Roman" w:hAnsi="Times New Roman"/>
          <w:sz w:val="18"/>
          <w:szCs w:val="18"/>
          <w:color w:val="auto"/>
        </w:rPr>
      </w:pPr>
    </w:p>
    <w:p>
      <w:pPr>
        <w:ind w:left="660" w:firstLine="320"/>
        <w:spacing w:after="0" w:line="282" w:lineRule="auto"/>
        <w:tabs>
          <w:tab w:leader="none" w:pos="124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or cause an issuer of Pledged Collateral to take, any and all actions necessary to register or qualify the Pledged Collateral to enable the Lender to consummate a public sale or other disposition of the Pledged Collateral.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Grant of Intellectual Property License</w:t>
      </w:r>
      <w:r>
        <w:rPr>
          <w:rFonts w:ascii="Times New Roman" w:cs="Times New Roman" w:eastAsia="Times New Roman" w:hAnsi="Times New Roman"/>
          <w:sz w:val="18"/>
          <w:szCs w:val="18"/>
          <w:color w:val="auto"/>
        </w:rPr>
        <w:t xml:space="preserve">. For the purpose of enabling the Lender to exercise the rights and remedies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at such time as the Lender shall be lawfully entitled to exercise such rights and remedies (including in order to take possession of, collect, receive, assemble, process, appropriate, remove, realize upon, sell, assign, convey, transfer or grant options to purchase any Collateral), each Grantor hereby (a) grants to the Lender, for the benefit of the Lender and the other Secured Parties, an irrevocable, nonexclusive worldwide license (exercisable without payment of royalty or other compensation to any Grantor), including in such license the right to use, license, sublicense or practice any Intellectual Property now owned or hereafter acquired by such Grantor, and wherever the same may be located, and including in such license access to all media in which any of the licensed items may be recorded or stored and to all Software and programs used for the compilation or printout thereof and (b) irrevocably agrees that the Lender may sell any of such Grantor’s Inventory directly to any person, including without limitation persons who have previously purchased the Grantor’s Inventory from such Grantor and in connection with any such sale or other enforcement of the Lender’s rights under this Security Agreement, may sell Inventory which bears any Trademark owned by or licensed to such Grantor and any Inventory that is covered by any Copyright owned by or licensed to such Grantor and the Lender may (but shall have no obligation to) finish any work in process and affix any Trademark owned by or licensed to such Grantor and sell such Inventory as provided herein.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 VERIFICATION; ATTORNEY IN FACT; PROXY</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Account Verification</w:t>
      </w:r>
      <w:r>
        <w:rPr>
          <w:rFonts w:ascii="Times New Roman" w:cs="Times New Roman" w:eastAsia="Times New Roman" w:hAnsi="Times New Roman"/>
          <w:sz w:val="18"/>
          <w:szCs w:val="18"/>
          <w:color w:val="auto"/>
        </w:rPr>
        <w:t>. The Lender may at any time after the occurrence and during the continuance of an Event of Default after written notice to the Grantors, in the Lender’s own name, in the name of a nominee of the Lender, or in the name of any Grantor communicate (by mail, telephone, facsimile or otherwise) with the Account Debtors of any such Grantor, parties to contracts with any such Grantor and obligors in respect of Instruments of any such Grantor to verify with such Persons, to the Lender’s satisfaction, the existence, amount, terms of, and any other matter relating to, Accounts, Instruments, Chattel Paper, payment intangibles and/or other Receivables.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Authorization for Lender to Take Certain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320"/>
        <w:spacing w:after="0" w:line="252" w:lineRule="auto"/>
        <w:tabs>
          <w:tab w:leader="none" w:pos="124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Grantor irrevocably authorizes the Lender at any time and from time to time in the sole discretion of the Lender and appoints the Lender as its attorney-in-fact (i) to endorse and collect any cash proceeds of the Collateral, (ii) to file any financing statement with respect to the Collateral and to file any other financing statement or amendment of a financing statement (which does not add new collateral or add a debtor) in such offices as the Lender in its sole discretion deems necessary or desirable to perfect and to maintain the perfection and priority of the Lender’s security interest in the Collateral, (iii) in the case of any Intellectual Property owned by or licensed to a Grantor, execute, deliver and have recorded any document that the Lender may request to evidence, effect, publicize or record the Lender’s security interest in such Intellectual Property and the goodwill and General Intangibles of such Grantor relating thereto or represented thereby, (iv) to contact and enter into one or more agreements with the issuers of uncertificated securities which are Pledged Collateral or with securities intermediaries holding Pledged Collateral as may be necessary or advisable to give the Lender Control over such Pledged Collateral, (v) to discharge past due taxes, assessments, charges, fees or Liens on the Collateral (except for such Liens that are permitted under Section 6.02 of the Credit Agreement), (vi) after written notice to the Grantors, to contact Account Debtors for any reason, (vii) to demand payment or enforce payment of the Receivables in the name of the Lender or such Grantor and to endorse any and all checks, drafts, and other instruments for the payment of money relating to the Receivables,</w:t>
      </w:r>
    </w:p>
    <w:p>
      <w:pPr>
        <w:spacing w:after="0" w:line="2" w:lineRule="exact"/>
        <w:rPr>
          <w:rFonts w:ascii="Times New Roman" w:cs="Times New Roman" w:eastAsia="Times New Roman" w:hAnsi="Times New Roman"/>
          <w:sz w:val="18"/>
          <w:szCs w:val="18"/>
          <w:color w:val="auto"/>
        </w:rPr>
      </w:pPr>
    </w:p>
    <w:p>
      <w:pPr>
        <w:jc w:val="both"/>
        <w:ind w:left="660" w:hanging="4"/>
        <w:spacing w:after="0" w:line="251" w:lineRule="auto"/>
        <w:tabs>
          <w:tab w:leader="none" w:pos="107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sign such Grantor’s name on any invoice or bill of lading relating to the Receivables, drafts against any Account Debtor of such Grantor, assignments and verifications of Receivables, (ix) to exercise all of such Grantor’s rights and remedies with respect to the collection of the Receivables and any other Collateral, (x) to settle, adjust, compromise, extend or renew the Receivables, (xi) to settle, adjust or compromise any legal proceedings brought to collect Receivables, (xii) to prepare, file and sign such Grantor’s name on a proof of claim in bankruptcy or similar document against any Account Debtor of such Grantor, (xiii) to prepare, file and sign such Grantor’s name on any notice of Lien, assignment or satisfaction of Lien or similar document in connection with the Receivables, (xiv) to change the address for delivery of mail addressed to such Grantor to such address as the Lender may designate and to receive, open and dispose of all mail addressed to such Grantor, and (xv) to do all other acts and things necessary to carry out this Security Agreement; and such Grantor agrees to reimburse the Lender on demand for any payment made or any expense incurred by the Lender in connection with any of the foregoing;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this authorization shall not relieve such Grantor of any of its obligations under this Security Agreement or under the Credit Agreement.</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jc w:val="both"/>
        <w:ind w:left="660" w:firstLine="320"/>
        <w:spacing w:after="0" w:line="258" w:lineRule="auto"/>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lawful acts of said attorney or designee are hereby ratified and approved. The powers conferred on the Lender, for the benefit of the Lender and the other Secured Parties, under this Section 6.2 are solely to protect the Lender’s interests in the Collateral and shall not impose any duty upon the Lender or any other Secured Party to exercise any such powers. The Lender agrees that, except for the powers granted in Section 6.2(a)(i)-(v) and Section 6.2(a)(xv), it shall not exercise any power or authority granted to it unless an Event of Default has occurred and is continuing.</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Proxy</w:t>
      </w:r>
      <w:r>
        <w:rPr>
          <w:rFonts w:ascii="Times New Roman" w:cs="Times New Roman" w:eastAsia="Times New Roman" w:hAnsi="Times New Roman"/>
          <w:sz w:val="18"/>
          <w:szCs w:val="18"/>
          <w:color w:val="auto"/>
        </w:rPr>
        <w:t>. EACH GRANTOR HEREBY IRREVOCABLY CONSTITUTES AND APPOINTS THE LENDER AS ITS PROXY AND ATTORNEY-IN-FACT (AS SET FORTH IN SECTION 6.2 ABOVE) OF SUCH GRANTOR WITH RESPECT TO ITS PLEDGED COLLATERAL, INCLUDING THE RIGHT TO VOTE SUCH PLEDGED COLLATERAL, WITH FULL POWER OF SUBSTITUTION TO DO SO. IN ADDITION TO THE RIGHT TO VOTE ANY SUCH PLEDGED COLLATERAL, THE APPOINTMENT OF THE LENDER AS PROXY AND ATTORNEY-IN-FACT SHALL INCLUDE THE RIGHT TO EXERCISE ALL OTHER RIGHTS, POWERS, PRIVILEGES AND REMEDIES TO WHICH A HOLDER OF SUCH PLEDGED COLLATERAL WOULD BE ENTITLED (INCLUDING GIVING OR WITHHOLDING WRITTEN CONSENTS OF SHAREHOLDERS, CALLING SPECIAL MEETINGS OF SHAREHOLDERS AND VOTING AT SUCH MEETINGS). SUCH PROXY SHALL BE EFFECTIVE, AUTOMATICALLY AND WITHOUT THE NECESSITY OF ANY ACTION (INCLUDING ANY TRANSFER OF ANY SUCH PLEDGED COLLATERAL ON THE RECORD BOOKS OF THE ISSUER THEREOF) BY ANY PERSON (INCLUDING THE ISSUER OF SUCH PLEDGED COLLATERAL OR ANY OFFICER OR AGENT THEREOF), UPON THE OCCURRENCE AND DURING THE CONTINUANCE OF AN EVENT OF DEFAULT.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Nature of Appointment; Limitation of Duty</w:t>
      </w:r>
      <w:r>
        <w:rPr>
          <w:rFonts w:ascii="Times New Roman" w:cs="Times New Roman" w:eastAsia="Times New Roman" w:hAnsi="Times New Roman"/>
          <w:sz w:val="18"/>
          <w:szCs w:val="18"/>
          <w:color w:val="auto"/>
        </w:rPr>
        <w:t>. THE APPOINTMENT OF THE LENDER AS PROXY AND ATTORNEY-IN-FACT IN THIS ARTICLE VI IS COUPLED WITH AN INTEREST AND SHALL BE IRREVOCABLE UNTIL THE DATE ON WHICH THIS SECURITY AGREEMENT IS TERMINATED IN ACCORDANCE WITH SECTION 7.14. NOTWITHSTANDING ANYTHING CONTAINED HEREIN, NONE OF THE LENDER, ANY LENDER, ANY OTHER SECURED PARTY, ANY OF THEIR RESPECTIVE AFFILIATES, OR ANY OF THEIR OR THEIR AFFILIATES’ RESPECTIVE OFFICERS, DIRECTORS, EMPLOYEES, ADVISORS, AGENTS OR REPRESENTATIVES SHALL HAVE ANY DUTY TO EXERCISE ANY RIGHT OR POWER GRANTED HEREUNDER OR OTHERWISE OR TO PRESERVE THE SAME AND SHALL NOT BE LIABLE FOR ANY FAILURE TO DO SO OR FOR ANY DELAY IN DOING SO, EXCEPT IN RESPECT OF DAMAGES FOUND BY A FINAL, NON-APPEALABLE JUDGMENT OF A COURT OF COMPETENT JURISDICTION TO HAVE PRIMARILY RESULTED FROM SUCH PARTY’S OWN GROSS NEGLIGENCE OR WILLFUL MISCONDUCT IN PERFORMING ITS ACTIVITIES OR FURNISHING ITS SERVICES UNDER THIS SECURITY AGREEMENT; PROVIDED THAT, IN NO EVENT SHALL THEY BE LIABLE FOR ANY PUNITIVE, EXEMPLARY, INDIRECT OR CONSEQUENTIAL DAMAGES.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To the extent permitted by applicable law, each Grantor hereby waives notice of the time and place of any public sale or the time after which any private sale or other disposition of all or any part of the Collateral may be made. To the extent such notice may not be waived under applicable law, any notice made shall be deemed reasonable if sent to Grantors, addressed as set forth in Article VIII, at least ten days prior to (a) the date of any such public sale or (b) the time after which any such private sale or other disposition may be made. To the maximum extent permitted by applicable law, each Grantor waives all claims, damages, and demands against the Lender or any other Secured Party arising out of the repossession, retention or sale of the Collateral, except such as arise solely out of the gross negligence or willful misconduct of the Lender or such Secured Party as found by a final, non-appealable judgment of a court of competent jurisdiction. To the extent it may lawfully do so, each Grantor absolutely and irrevocably waives and relinquishes the benefit and advantage of, and covenants not to assert against the Lender or any other Secured Party, any valuation, stay, appraisal, extension, moratorium, redemption or similar laws and any and all rights or defenses it may have as a surety now or hereafter existing which, but for this provision, might be applicable to the sale of any Collateral made under the judgment, order or decree of any court, or privately under the power of sale conferred by this Security Agreement, or otherwise. Except as otherwise specifically provided herein, each Grantor hereby waives presentment, demand, protest or any notice (to the maximum extent permitted by applicable law) of any kind in connection with this Security Agreement or any Collateral.</w:t>
      </w:r>
    </w:p>
    <w:p>
      <w:pPr>
        <w:spacing w:after="0" w:line="19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Limitation on Lender’s and Other Secured Parties’ Duty with Respect to the Collateral</w:t>
      </w:r>
      <w:r>
        <w:rPr>
          <w:rFonts w:ascii="Times New Roman" w:cs="Times New Roman" w:eastAsia="Times New Roman" w:hAnsi="Times New Roman"/>
          <w:sz w:val="18"/>
          <w:szCs w:val="18"/>
          <w:color w:val="auto"/>
        </w:rPr>
        <w:t>. The Lender shall have no obligation to clean-up or otherwise prepare the Collateral for sale. The Lender and each other Secured Party shall use reasonable care with respect to the Collateral in its possession or under its control. Neither the Lender nor any other Secured Party shall have any other duty as to any Collateral in its possession or control or in the possession or control of any agent or nominee of the Lender or such other Secured Party, or any income thereon or as to the preservation of rights against prior parties or any other rights pertaining thereto. To the extent that applicable law imposes duties on the Lender to exercise remedies in a commercially reasonable manner, each Grantor acknowledges and agrees that it is commercially reasonable for the Lender to (a) fail to incur expenses deemed significant by the Lender to prepare Collateral for disposition or otherwise to transform raw material or work in process into finished goods or other finished products for disposition, (b) fail to obtain third party consents for access to Collateral to be disposed of, or to obtain or, if not required by other law, to fail to obtain governmental or third party consents for the collection or disposition of Collateral to be collected or disposed of, (c) fail to exercise collection remedies against Account Debtors or other Persons obligated on Collateral or to remove Liens on or any adverse claims against Collateral, (d) exercise collection remedies against Account Debtors and other Persons obligated on Collateral directly or through the use of collection agencies and other collection specialists, (e) advertise dispositions of Collateral through publications or media of general circulation, whether or not the Collateral is of a specialized nature, (f) contact other Persons, whether or not in the same business as such Grantor, for expressions of interest in acquiring all or any portion of such Collateral, (g) hire one or more professional auctioneers to assist in the disposition of Collateral, whether or not the Collateral is of a specialized nature, (h) dispose of Collateral by utilizing internet sites that provide for the auction of assets of the types included in the Collateral or that have the reasonable capacity of doing so, or that match buyers and sellers of assets, (i) dispose of assets in wholesale rather than retail markets, (j) disclaim disposition warranties, such as title, possession or quiet enjoyment, (k) purchase insurance or credit enhancements to insure the Lender against risks of loss, collection or disposition of Collateral or to provide to the Lender a guaranteed return from the collection or disposition of Collateral, or (l) to the extent deemed appropriate by the Lender, to obtain the services of other brokers, investment bankers, consultants and other professionals to assist the Lender in the collection or disposition of any of the Collateral. Each Grantor acknowledges that the purpose of this Section 7.2 is to provide non-exhaustive indications of what actions or omissions by the Lender would be commercially reasonable in the Lender’s exercise of remedies against the Collateral and that other actions or omissions by the Lender shall not be deemed commercially unreasonable solely on account of not being indicated in this Section 7.2. Without limitation upon the foregoing, nothing contained in this Section 7.2 shall be construed to grant any rights to any Grantor or to impose any duties on the Lender that would not have been granted or imposed by this Security Agreement or by applicable law in the absence of this Section 7.2.</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0" w:name="page111"/>
    <w:bookmarkEnd w:id="11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Compromises and Collection of Collateral</w:t>
      </w:r>
      <w:r>
        <w:rPr>
          <w:rFonts w:ascii="Times New Roman" w:cs="Times New Roman" w:eastAsia="Times New Roman" w:hAnsi="Times New Roman"/>
          <w:sz w:val="18"/>
          <w:szCs w:val="18"/>
          <w:color w:val="auto"/>
        </w:rPr>
        <w:t>. The Grantors and the Lender recognize that setoffs, counterclaims, defenses and other claims may be asserted by obligors with respect to certain of the Receivables, that certain of the Receivables may be or become uncollectible in whole or in part and that the expense and probability of success in litigating a disputed Receivable may exceed the amount that reasonably may be expected to be recovered with respect to a Receivable. In view of the foregoing, each Grantor agrees that the Lender may at any time and from time to time, if an Event of Default has occurred and is continuing, compromise with the obligor on any Receivable, accept in full payment of any Receivable such amount as the Lender in its sole discretion shall determine or abandon any Receivable, and any such action by the Lender shall be commercially reasonable so long as the Lender acts in good faith based on information known to it at the time it takes any such action.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Secured Party Performance of Debtor Obligations</w:t>
      </w:r>
      <w:r>
        <w:rPr>
          <w:rFonts w:ascii="Times New Roman" w:cs="Times New Roman" w:eastAsia="Times New Roman" w:hAnsi="Times New Roman"/>
          <w:sz w:val="18"/>
          <w:szCs w:val="18"/>
          <w:color w:val="auto"/>
        </w:rPr>
        <w:t>. Without having any obligation to do so, the Lender may perform or pay any obligation which any Grantor has agreed to perform or pay in this Security Agreement and the Grantors have failed to do after 3 Business Days written notice from the Lender, and the Grantors shall reimburse the Lender for any amounts paid by the Lender pursuant to this Section 7.4. The Grantors’ obligation to reimburse the Lender pursuant to the preceding sentence shall be a Secured Obligation payable promptly after written demand.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Specific Performance of Certain Covenants</w:t>
      </w:r>
      <w:r>
        <w:rPr>
          <w:rFonts w:ascii="Times New Roman" w:cs="Times New Roman" w:eastAsia="Times New Roman" w:hAnsi="Times New Roman"/>
          <w:sz w:val="18"/>
          <w:szCs w:val="18"/>
          <w:color w:val="auto"/>
        </w:rPr>
        <w:t>. Each Grantor acknowledges and agrees that a breach of any of the covenants contained in Sections 4.1(d), 4.1(e), 4.4, 4.5, 4.6, 4.7, 4.8, 4.9, 4.10, 4.12, 4.13, 4.14, 4.15, 5.3, 5.4 or 7.7 will cause irreparable injury to the Lender and the other Secured Parties, that the Lender and the other Secured Parties have no adequate remedy at law in respect of such breaches and therefore agrees, without limiting the right of the Lender or the other Secured Parties to seek and obtain specific performance of other obligations of the Grantors contained in this Security Agreement, that the covenants of the Grantors contained in the Sections referred to in this Section 7.5 shall be specifically enforceable against the Grantors.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No Waiver; Amendments; Cumulative Remedies</w:t>
      </w:r>
      <w:r>
        <w:rPr>
          <w:rFonts w:ascii="Times New Roman" w:cs="Times New Roman" w:eastAsia="Times New Roman" w:hAnsi="Times New Roman"/>
          <w:sz w:val="18"/>
          <w:szCs w:val="18"/>
          <w:color w:val="auto"/>
        </w:rPr>
        <w:t>. No failure or delay by the Lender or any other Secured Party in exercising any right or power under this Security Agreement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Lender and the other Secured Parties hereunder are cumulative and are not exclusive of any rights or remedies that they would otherwise have. No waiver of any provision of this Security Agreement or consent to any departure by the Grantors therefrom shall in any event be effective unless in writing signed by the Lender and then only to the extent in such writing specifically set forth.</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Limitation by Law; Severability of Provisions</w:t>
      </w:r>
      <w:r>
        <w:rPr>
          <w:rFonts w:ascii="Times New Roman" w:cs="Times New Roman" w:eastAsia="Times New Roman" w:hAnsi="Times New Roman"/>
          <w:sz w:val="18"/>
          <w:szCs w:val="18"/>
          <w:color w:val="auto"/>
        </w:rPr>
        <w:t>. All rights, remedies and powers provided in this Security Agreement may be exercised only to the extent that the exercise thereof does not violate any applicable provision of law, and all the provisions of this Security Agreement are intended to be subject to all applicable mandatory provisions of law that may be controlling and to be limited to the extent necessary so that they shall not render this Security Agreement invalid, unenforceable or not entitled to be recorded or registered, in whole or in part. Any provision in this Security Agreement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 and to this end the provisions of this Security Agreement are declared to be severable.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Security Agreement shall remain in full force and effect and continue to be effective should any petition be filed by or against any Grantor for liquidation or reorganization, should any Grantor become insolvent or make an assignment for the benefit of any creditor or creditors or should a receiver or trustee be appointed for all or any significant part of any Grantor’s assets, and shall continue to be effective or be reinstated, as the case may be, if at any time payment and performance of the Secured Obligations, or any part thereof (including a payment effected through exercise of a right of setoff), is, pursuant to applicable law, rescinded or reduced in amount, or must otherwise be restored or returned by any obligee of the Secured Obligations, whether as a “voidable preference,” “fraudulent conveyance,” or otherwise (including pursuant to any settlement entered into by a Secured Party in its discretion), all as though such payment or performance had not been made. In the event that any payment, or any part thereof (including a payment effected through exercise of a right of setoff), is rescinded, reduced, restored or returned, the Secured Obligations shall be reinstated and deemed reduced only by such amount paid and not so rescinded, reduced, restored or returned.</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Benefit of Agreement</w:t>
      </w:r>
      <w:r>
        <w:rPr>
          <w:rFonts w:ascii="Times New Roman" w:cs="Times New Roman" w:eastAsia="Times New Roman" w:hAnsi="Times New Roman"/>
          <w:sz w:val="18"/>
          <w:szCs w:val="18"/>
          <w:color w:val="auto"/>
        </w:rPr>
        <w:t>. The terms and provisions of this Security Agreement shall be binding upon and inure to the benefit of the Grantors, the Lender and the other Secured Parties and their respective successors and assigns (including all persons who become bound as a debtor to this Security Agreement), except that no Grantor shall have the right to assign its rights or delegate its obligations under this Security Agreement or any interest herein, without the prior written consent of the Lender. No sales of participations, assignments, transfers, or other dispositions of any agreement governing the Secured Obligations or any portion thereof or interest therein shall in any manner impair the Lien granted to the Lender, for the benefit of the Lender and the other Secured Parties, hereunder.</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Survival of Representations</w:t>
      </w:r>
      <w:r>
        <w:rPr>
          <w:rFonts w:ascii="Times New Roman" w:cs="Times New Roman" w:eastAsia="Times New Roman" w:hAnsi="Times New Roman"/>
          <w:sz w:val="18"/>
          <w:szCs w:val="18"/>
          <w:color w:val="auto"/>
        </w:rPr>
        <w:t>. All representations and warranties of the Grantors contained in this Security Agreement shall survive the execution and delivery of this Security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Grantors shall reimburse the Lender for any and all reasonable and documented out-of-pocket expenses in accordance with Section 8.03 of the Credit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title of and section headings in this Security Agreement are for convenience of reference only, and shall not govern the interpretation of any of the terms and provisions of this Security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Security Agreement shall continue in effect (notwithstanding the fact that from time to time there may be no Secured Obligations outstanding) until (a) the Credit Agreement has terminated pursuant to its express terms and (b) all of the Secured Obligations have been Paid in Full and thereupon, the Lender shall deliver to such Grantor any Collateral of such Grantor held by the Lender hereunder and execute and deliver to such Grantor such documents as such Grantor shall reasonably request to evidence termination of Lender’s Liens granted hereunder.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Security Agreement and the other Loan Documents embody the entire agreement and understanding between the Grantors and the Lender relating to the Collateral and supersedes all prior agreements and understandings among the Grantors and the Lender relating to the Collateral.</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b w:val="1"/>
          <w:bCs w:val="1"/>
          <w:color w:val="auto"/>
        </w:rPr>
        <w:t>. THIS SECURITY AGREEMENT SHALL BE GOVERNED BY, AND CONSTRUED IN ACCORDANCE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WITH, THE INTERNAL LAWS OF THE STATE OF NEW YORK.</w:t>
      </w:r>
    </w:p>
    <w:p>
      <w:pPr>
        <w:spacing w:after="0" w:line="15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 xml:space="preserve">7.17. </w:t>
      </w:r>
      <w:r>
        <w:rPr>
          <w:rFonts w:ascii="Times New Roman" w:cs="Times New Roman" w:eastAsia="Times New Roman" w:hAnsi="Times New Roman"/>
          <w:sz w:val="17"/>
          <w:szCs w:val="17"/>
          <w:b w:val="1"/>
          <w:bCs w:val="1"/>
          <w:u w:val="single" w:color="auto"/>
          <w:color w:val="auto"/>
        </w:rPr>
        <w:t>CONSENT TO JURISDICTION</w:t>
      </w:r>
      <w:r>
        <w:rPr>
          <w:rFonts w:ascii="Times New Roman" w:cs="Times New Roman" w:eastAsia="Times New Roman" w:hAnsi="Times New Roman"/>
          <w:sz w:val="17"/>
          <w:szCs w:val="17"/>
          <w:b w:val="1"/>
          <w:bCs w:val="1"/>
          <w:color w:val="auto"/>
        </w:rPr>
        <w:t>. EACH GRANTOR HEREBY IRREVOCABLY SUBMITS, FOR ITSELF AND ITS PROPERTY,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TO THE NONEXCLUSIVE JURISDICTION OF ANY U.S. FEDERAL OR NEW YORK STATE COURT SITTING IN NEW YORK, NEW YORK IN ANY ACTION OR PROCEEDING ARISING OUT OF OR RELATING TO THIS SECURITY AGREEMENT OR ANY OTHER LOAN DOCUMENT OR FOR RECOGNITION OR ENFORCEMENT OF ANY JUDGMENT, AND EACH GRANTOR HEREBY IRREVOCABLY AND UNCONDITIONALLY AGREES THAT ALL CLAIMS IN RESPECT OF SUCH ACTION OR PROCEEDING MAY BE HEARD AND DETERMINED IN ANY SUCH COURT AND IRREVOCABLY AND UNCONDITIONALLY WAIVES, TO THE FULLEST EXTENT IT MAY LEGALLY AND EFFECTIVELY DO SO, ANY OBJECTION IT MAY NOW OR HEREAFTER HAVE AS TO THE VENUE OF ANY SUCH SUIT, ACTION OR PROCEEDING BROUGHT IN SUCH A COURT OR THAT SUCH COURT IS AN INCONVENIENT FORUM. EACH OF THE PARTIES HERETO AGREES THAT A FINAL JUDGMENT IN ANY SUCH ACTION OR PROCEEDING SHALL BE CONCLUSIVE AND MAY BE ENFORCED IN OTHER JURISDICTIONS BY SUIT ON THE JUDGMENT OR IN ANY OTHER MANNER PROVIDED BY LAW. NOTHING HEREIN SHALL AFFECT THE RIGHT OF THE LENDER OR ANY LENDER TO BRING PROCEEDINGS AGAINST ANY GRANTOR IN THE COURTS OF ANY OTHER JURISDICTION. ANY JUDICIAL PROCEEDING BY ANY GRANTOR AGAINST THE LENDER OR ANY LENDER OR ANY AFFILIATE OF THE LENDER OR ANY LENDER INVOLVING, DIRECTLY OR INDIRECTLY, ANY MATTER IN ANY WAY ARISING OUT OF, RELATED TO, OR CONNECTED WITH THIS SECURITY AGREEMENT OR ANY OTHER LOAN DOCUMENT SHALL BE BROUGHT ONLY IN A COURT IN NEW YORK, NEW YORK.</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EACH PARTY HERETO HEREBY WAIVES, TO THE FULLEST EXTENT PERMITTED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APPLICABLE LAW, ANY RIGHT IT MAY HAVE TO A TRIAL BY JURY IN ANY LEGAL PROCEEDING DIRECTLY OR INDIRECTLY ARISING OUT OF OR RELATING TO THIS SECURITY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SECURITY AGREEMENT BY, AMONG OTHER THINGS, THE MUTUAL WAIVERS AND CERTIFICATIONS IN THIS SECTION.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7.19.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7.20.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Security Agreement may be executed in any number of counterparts, each of which shall be an original, and all of which when taken together shall constitute one agreement, and any of the parties hereto may execute this Security Agreement by signing any such counterpart. Subject to the terms of the Credit Agreement, delivery of an executed counterpart of a signature page of this Security Agreement that is an Electronic Signature (as defined in the Credit Agreement) transmitted by facsimile, emailed pdf. or any other electronic means that reproduces an image of the actual executed signature page shall be effective as delivery of a manually executed counterpart of this Security Agreement.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Sending Notices</w:t>
      </w:r>
      <w:r>
        <w:rPr>
          <w:rFonts w:ascii="Times New Roman" w:cs="Times New Roman" w:eastAsia="Times New Roman" w:hAnsi="Times New Roman"/>
          <w:sz w:val="18"/>
          <w:szCs w:val="18"/>
          <w:color w:val="auto"/>
        </w:rPr>
        <w:t>. Any notice required or permitted to be given under this Security Agreement shall be sent in accordance with Section 8.01 of the Credit Agreement, provided that notices to each Grantor shall be sent to such Grantor at its mailing address set forth in Exhibit A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Change in Address for Notices</w:t>
      </w:r>
      <w:r>
        <w:rPr>
          <w:rFonts w:ascii="Times New Roman" w:cs="Times New Roman" w:eastAsia="Times New Roman" w:hAnsi="Times New Roman"/>
          <w:sz w:val="18"/>
          <w:szCs w:val="18"/>
          <w:color w:val="auto"/>
        </w:rPr>
        <w:t>. Each of the Grantors and the Lender may change the address for service of notice upon it by a notice in writing to the other parties.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IN WITNESS WHEREOF, the Grantors and the Lender have executed this Security Agreement as of the date first above written.</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GRANTORS:</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p>
      <w:pPr>
        <w:spacing w:after="0" w:line="3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Steven Bernstein</w:t>
      </w:r>
    </w:p>
    <w:p>
      <w:pPr>
        <w:spacing w:after="0" w:line="23"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Treasurer and Secretary</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FEI-ZYFER, INC.,</w:t>
      </w:r>
    </w:p>
    <w:p>
      <w:pPr>
        <w:spacing w:after="0" w:line="3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Steven Bernstein</w:t>
      </w:r>
    </w:p>
    <w:p>
      <w:pPr>
        <w:spacing w:after="0" w:line="23"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Treasurer and Secretary</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as Lender</w:t>
      </w:r>
    </w:p>
    <w:p>
      <w:pPr>
        <w:spacing w:after="0" w:line="20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William Pearce</w:t>
      </w:r>
    </w:p>
    <w:p>
      <w:pPr>
        <w:spacing w:after="0" w:line="23"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Officer</w:t>
      </w:r>
    </w:p>
    <w:p>
      <w:pPr>
        <w:spacing w:after="0" w:line="20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SIGNATURE PAGE TO PLEDGE AND SECURITY AGREEMENT</w:t>
      </w:r>
    </w:p>
    <w:p>
      <w:pPr>
        <w:spacing w:after="0" w:line="33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20"/>
      </w:cols>
      <w:pgMar w:left="980" w:top="553"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1)"/>
      <w:numFmt w:val="lowerLetter"/>
      <w:start w:val="4"/>
    </w:lvl>
  </w:abstractNum>
  <w:abstractNum w:abstractNumId="2">
    <w:nsid w:val="77AE35EB"/>
    <w:multiLevelType w:val="hybridMultilevel"/>
    <w:lvl w:ilvl="0">
      <w:lvlJc w:val="left"/>
      <w:lvlText w:val="(%1)"/>
      <w:numFmt w:val="lowerRoman"/>
      <w:start w:val="1"/>
    </w:lvl>
  </w:abstractNum>
  <w:abstractNum w:abstractNumId="3">
    <w:nsid w:val="579BE4F1"/>
    <w:multiLevelType w:val="hybridMultilevel"/>
    <w:lvl w:ilvl="0">
      <w:lvlJc w:val="left"/>
      <w:lvlText w:val="(%1)"/>
      <w:numFmt w:val="lowerRoman"/>
      <w:start w:val="3"/>
    </w:lvl>
  </w:abstractNum>
  <w:abstractNum w:abstractNumId="4">
    <w:nsid w:val="310C50B3"/>
    <w:multiLevelType w:val="hybridMultilevel"/>
    <w:lvl w:ilvl="0">
      <w:lvlJc w:val="left"/>
      <w:lvlText w:val="(%1)"/>
      <w:numFmt w:val="lowerLetter"/>
      <w:start w:val="2"/>
    </w:lvl>
  </w:abstractNum>
  <w:abstractNum w:abstractNumId="5">
    <w:nsid w:val="5FF87E05"/>
    <w:multiLevelType w:val="hybridMultilevel"/>
    <w:lvl w:ilvl="0">
      <w:lvlJc w:val="left"/>
      <w:lvlText w:val="(%1)"/>
      <w:numFmt w:val="lowerRoman"/>
      <w:start w:val="1"/>
    </w:lvl>
  </w:abstractNum>
  <w:abstractNum w:abstractNumId="6">
    <w:nsid w:val="2F305DEF"/>
    <w:multiLevelType w:val="hybridMultilevel"/>
    <w:lvl w:ilvl="0">
      <w:lvlJc w:val="left"/>
      <w:lvlText w:val="(%1)"/>
      <w:numFmt w:val="lowerLetter"/>
      <w:start w:val="3"/>
    </w:lvl>
  </w:abstractNum>
  <w:abstractNum w:abstractNumId="7">
    <w:nsid w:val="25A70BF7"/>
    <w:multiLevelType w:val="hybridMultilevel"/>
    <w:lvl w:ilvl="0">
      <w:lvlJc w:val="left"/>
      <w:lvlText w:val="(%1)"/>
      <w:numFmt w:val="lowerLetter"/>
      <w:start w:val="13"/>
    </w:lvl>
  </w:abstractNum>
  <w:abstractNum w:abstractNumId="8">
    <w:nsid w:val="1DBABF00"/>
    <w:multiLevelType w:val="hybridMultilevel"/>
    <w:lvl w:ilvl="0">
      <w:lvlJc w:val="left"/>
      <w:lvlText w:val="(%1)"/>
      <w:numFmt w:val="lowerLetter"/>
      <w:start w:val="1"/>
    </w:lvl>
  </w:abstractNum>
  <w:abstractNum w:abstractNumId="9">
    <w:nsid w:val="4AD084E9"/>
    <w:multiLevelType w:val="hybridMultilevel"/>
    <w:lvl w:ilvl="0">
      <w:lvlJc w:val="left"/>
      <w:lvlText w:val="(%1)"/>
      <w:numFmt w:val="lowerLetter"/>
      <w:start w:val="2"/>
    </w:lvl>
  </w:abstractNum>
  <w:abstractNum w:abstractNumId="10">
    <w:nsid w:val="1F48EAA1"/>
    <w:multiLevelType w:val="hybridMultilevel"/>
    <w:lvl w:ilvl="0">
      <w:lvlJc w:val="left"/>
      <w:lvlText w:val="(%1)"/>
      <w:numFmt w:val="lowerLetter"/>
      <w:start w:val="1"/>
    </w:lvl>
  </w:abstractNum>
  <w:abstractNum w:abstractNumId="11">
    <w:nsid w:val="1381823A"/>
    <w:multiLevelType w:val="hybridMultilevel"/>
    <w:lvl w:ilvl="0">
      <w:lvlJc w:val="left"/>
      <w:lvlText w:val="(%1)"/>
      <w:numFmt w:val="lowerLetter"/>
      <w:start w:val="2"/>
    </w:lvl>
  </w:abstractNum>
  <w:abstractNum w:abstractNumId="12">
    <w:nsid w:val="5DB70AE5"/>
    <w:multiLevelType w:val="hybridMultilevel"/>
    <w:lvl w:ilvl="0">
      <w:lvlJc w:val="left"/>
      <w:lvlText w:val="(%1)"/>
      <w:numFmt w:val="lowerLetter"/>
      <w:start w:val="1"/>
    </w:lvl>
  </w:abstractNum>
  <w:abstractNum w:abstractNumId="13">
    <w:nsid w:val="100F8FCA"/>
    <w:multiLevelType w:val="hybridMultilevel"/>
    <w:lvl w:ilvl="0">
      <w:lvlJc w:val="left"/>
      <w:lvlText w:val="(%1)"/>
      <w:numFmt w:val="lowerLetter"/>
      <w:start w:val="2"/>
    </w:lvl>
  </w:abstractNum>
  <w:abstractNum w:abstractNumId="14">
    <w:nsid w:val="6590700B"/>
    <w:multiLevelType w:val="hybridMultilevel"/>
    <w:lvl w:ilvl="0">
      <w:lvlJc w:val="left"/>
      <w:lvlText w:val="(%1)"/>
      <w:numFmt w:val="lowerLetter"/>
      <w:start w:val="1"/>
    </w:lvl>
  </w:abstractNum>
  <w:abstractNum w:abstractNumId="15">
    <w:nsid w:val="15014ACB"/>
    <w:multiLevelType w:val="hybridMultilevel"/>
    <w:lvl w:ilvl="0">
      <w:lvlJc w:val="left"/>
      <w:lvlText w:val="(%1)"/>
      <w:numFmt w:val="lowerLetter"/>
      <w:start w:val="1"/>
    </w:lvl>
    <w:lvl w:ilvl="1">
      <w:lvlJc w:val="left"/>
      <w:lvlText w:val="(%2)"/>
      <w:numFmt w:val="lowerRoman"/>
      <w:start w:val="1"/>
    </w:lvl>
  </w:abstractNum>
  <w:abstractNum w:abstractNumId="16">
    <w:nsid w:val="5F5E7FD0"/>
    <w:multiLevelType w:val="hybridMultilevel"/>
    <w:lvl w:ilvl="0">
      <w:lvlJc w:val="left"/>
      <w:lvlText w:val="(%1)"/>
      <w:numFmt w:val="lowerRoman"/>
      <w:start w:val="3"/>
    </w:lvl>
  </w:abstractNum>
  <w:abstractNum w:abstractNumId="17">
    <w:nsid w:val="98A3148"/>
    <w:multiLevelType w:val="hybridMultilevel"/>
    <w:lvl w:ilvl="0">
      <w:lvlJc w:val="left"/>
      <w:lvlText w:val="(%1)"/>
      <w:numFmt w:val="lowerLetter"/>
      <w:start w:val="1"/>
    </w:lvl>
  </w:abstractNum>
  <w:abstractNum w:abstractNumId="18">
    <w:nsid w:val="799D0247"/>
    <w:multiLevelType w:val="hybridMultilevel"/>
    <w:lvl w:ilvl="0">
      <w:lvlJc w:val="left"/>
      <w:lvlText w:val="(%1)"/>
      <w:numFmt w:val="lowerRoman"/>
      <w:start w:val="1"/>
    </w:lvl>
  </w:abstractNum>
  <w:abstractNum w:abstractNumId="19">
    <w:nsid w:val="6B9476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0">
    <w:nsid w:val="42C296BD"/>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1">
    <w:nsid w:val="168E121F"/>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1"/>
    </w:lvl>
  </w:abstractNum>
  <w:abstractNum w:abstractNumId="22">
    <w:nsid w:val="1EBA5D23"/>
    <w:multiLevelType w:val="hybridMultilevel"/>
    <w:lvl w:ilvl="0">
      <w:lvlJc w:val="left"/>
      <w:lvlText w:val="(%1)"/>
      <w:numFmt w:val="lowerLetter"/>
      <w:start w:val="6"/>
    </w:lvl>
  </w:abstractNum>
  <w:abstractNum w:abstractNumId="23">
    <w:nsid w:val="661E3F1E"/>
    <w:multiLevelType w:val="hybridMultilevel"/>
    <w:lvl w:ilvl="0">
      <w:lvlJc w:val="left"/>
      <w:lvlText w:val="(%1)"/>
      <w:numFmt w:val="lowerRoman"/>
      <w:start w:val="1"/>
    </w:lvl>
  </w:abstractNum>
  <w:abstractNum w:abstractNumId="24">
    <w:nsid w:val="5DC79EA8"/>
    <w:multiLevelType w:val="hybridMultilevel"/>
    <w:lvl w:ilvl="0">
      <w:lvlJc w:val="left"/>
      <w:lvlText w:val="(%1)"/>
      <w:numFmt w:val="lowerLetter"/>
      <w:start w:val="1"/>
    </w:lvl>
    <w:lvl w:ilvl="1">
      <w:lvlJc w:val="left"/>
      <w:lvlText w:val="(%2)"/>
      <w:numFmt w:val="lowerRoman"/>
      <w:start w:val="1"/>
    </w:lvl>
  </w:abstractNum>
  <w:abstractNum w:abstractNumId="25">
    <w:nsid w:val="540A471C"/>
    <w:multiLevelType w:val="hybridMultilevel"/>
    <w:lvl w:ilvl="0">
      <w:lvlJc w:val="left"/>
      <w:lvlText w:val="(%1)"/>
      <w:numFmt w:val="lowerRoman"/>
      <w:start w:val="4"/>
    </w:lvl>
  </w:abstractNum>
  <w:abstractNum w:abstractNumId="26">
    <w:nsid w:val="7BD3EE7B"/>
    <w:multiLevelType w:val="hybridMultilevel"/>
    <w:lvl w:ilvl="0">
      <w:lvlJc w:val="left"/>
      <w:lvlText w:val="(%1)"/>
      <w:numFmt w:val="lowerLetter"/>
      <w:start w:val="4"/>
    </w:lvl>
  </w:abstractNum>
  <w:abstractNum w:abstractNumId="27">
    <w:nsid w:val="51D9C564"/>
    <w:multiLevelType w:val="hybridMultilevel"/>
    <w:lvl w:ilvl="0">
      <w:lvlJc w:val="left"/>
      <w:lvlText w:val="%1"/>
      <w:numFmt w:val="upperLetter"/>
      <w:start w:val="1"/>
    </w:lvl>
    <w:lvl w:ilvl="1">
      <w:lvlJc w:val="left"/>
      <w:lvlText w:val="(%2)"/>
      <w:numFmt w:val="lowerLetter"/>
      <w:start w:val="1"/>
    </w:lvl>
  </w:abstractNum>
  <w:abstractNum w:abstractNumId="28">
    <w:nsid w:val="613EFDC5"/>
    <w:multiLevelType w:val="hybridMultilevel"/>
    <w:lvl w:ilvl="0">
      <w:lvlJc w:val="left"/>
      <w:lvlText w:val="(%1)"/>
      <w:numFmt w:val="upperLetter"/>
      <w:start w:val="1"/>
    </w:lvl>
    <w:lvl w:ilvl="1">
      <w:lvlJc w:val="left"/>
      <w:lvlText w:val="%2"/>
      <w:numFmt w:val="lowerLetter"/>
      <w:start w:val="1"/>
    </w:lvl>
  </w:abstractNum>
  <w:abstractNum w:abstractNumId="29">
    <w:nsid w:val="BF72B14"/>
    <w:multiLevelType w:val="hybridMultilevel"/>
    <w:lvl w:ilvl="0">
      <w:lvlJc w:val="left"/>
      <w:lvlText w:val="(%1)"/>
      <w:numFmt w:val="lowerLetter"/>
      <w:start w:val="1"/>
    </w:lvl>
  </w:abstractNum>
  <w:abstractNum w:abstractNumId="30">
    <w:nsid w:val="11447B73"/>
    <w:multiLevelType w:val="hybridMultilevel"/>
    <w:lvl w:ilvl="0">
      <w:lvlJc w:val="left"/>
      <w:lvlText w:val="(%1)"/>
      <w:numFmt w:val="lowerLetter"/>
      <w:start w:val="1"/>
    </w:lvl>
  </w:abstractNum>
  <w:abstractNum w:abstractNumId="31">
    <w:nsid w:val="42963E5A"/>
    <w:multiLevelType w:val="hybridMultilevel"/>
    <w:lvl w:ilvl="0">
      <w:lvlJc w:val="left"/>
      <w:lvlText w:val="(%1)"/>
      <w:numFmt w:val="lowerLetter"/>
      <w:start w:val="4"/>
    </w:lvl>
  </w:abstractNum>
  <w:abstractNum w:abstractNumId="32">
    <w:nsid w:val="A0382C5"/>
    <w:multiLevelType w:val="hybridMultilevel"/>
    <w:lvl w:ilvl="0">
      <w:lvlJc w:val="left"/>
      <w:lvlText w:val="(%1)"/>
      <w:numFmt w:val="lowerLetter"/>
      <w:start w:val="1"/>
    </w:lvl>
  </w:abstractNum>
  <w:abstractNum w:abstractNumId="33">
    <w:nsid w:val="8F2B15E"/>
    <w:multiLevelType w:val="hybridMultilevel"/>
    <w:lvl w:ilvl="0">
      <w:lvlJc w:val="left"/>
      <w:lvlText w:val="(%1)"/>
      <w:numFmt w:val="lowerLetter"/>
      <w:start w:val="3"/>
    </w:lvl>
  </w:abstractNum>
  <w:abstractNum w:abstractNumId="34">
    <w:nsid w:val="1A32234B"/>
    <w:multiLevelType w:val="hybridMultilevel"/>
    <w:lvl w:ilvl="0">
      <w:lvlJc w:val="left"/>
      <w:lvlText w:val="(%1)"/>
      <w:numFmt w:val="lowerLetter"/>
      <w:start w:val="1"/>
    </w:lvl>
  </w:abstractNum>
  <w:abstractNum w:abstractNumId="35">
    <w:nsid w:val="3B0FD379"/>
    <w:multiLevelType w:val="hybridMultilevel"/>
    <w:lvl w:ilvl="0">
      <w:lvlJc w:val="left"/>
      <w:lvlText w:val="(%1)"/>
      <w:numFmt w:val="lowerLetter"/>
      <w:start w:val="1"/>
    </w:lvl>
    <w:lvl w:ilvl="1">
      <w:lvlJc w:val="left"/>
      <w:lvlText w:val="(%2)"/>
      <w:numFmt w:val="lowerLetter"/>
      <w:start w:val="9"/>
    </w:lvl>
  </w:abstractNum>
  <w:abstractNum w:abstractNumId="36">
    <w:nsid w:val="68EB2F63"/>
    <w:multiLevelType w:val="hybridMultilevel"/>
    <w:lvl w:ilvl="0">
      <w:lvlJc w:val="left"/>
      <w:lvlText w:val="(%1)"/>
      <w:numFmt w:val="lowerRoman"/>
      <w:start w:val="2"/>
    </w:lvl>
  </w:abstractNum>
  <w:abstractNum w:abstractNumId="37">
    <w:nsid w:val="4962813B"/>
    <w:multiLevelType w:val="hybridMultilevel"/>
    <w:lvl w:ilvl="0">
      <w:lvlJc w:val="left"/>
      <w:lvlText w:val="(%1)"/>
      <w:numFmt w:val="lowerLetter"/>
      <w:start w:val="2"/>
    </w:lvl>
  </w:abstractNum>
  <w:abstractNum w:abstractNumId="38">
    <w:nsid w:val="60B6DF70"/>
    <w:multiLevelType w:val="hybridMultilevel"/>
    <w:lvl w:ilvl="0">
      <w:lvlJc w:val="left"/>
      <w:lvlText w:val="(%1)"/>
      <w:numFmt w:val="lowerLetter"/>
      <w:start w:val="4"/>
    </w:lvl>
  </w:abstractNum>
  <w:abstractNum w:abstractNumId="39">
    <w:nsid w:val="6A5EE64"/>
    <w:multiLevelType w:val="hybridMultilevel"/>
    <w:lvl w:ilvl="0">
      <w:lvlJc w:val="left"/>
      <w:lvlText w:val="(%1)"/>
      <w:numFmt w:val="lowerLetter"/>
      <w:start w:val="1"/>
    </w:lvl>
    <w:lvl w:ilvl="1">
      <w:lvlJc w:val="left"/>
      <w:lvlText w:val="(%2)"/>
      <w:numFmt w:val="lowerRoman"/>
      <w:start w:val="1"/>
    </w:lvl>
  </w:abstractNum>
  <w:abstractNum w:abstractNumId="40">
    <w:nsid w:val="14330624"/>
    <w:multiLevelType w:val="hybridMultilevel"/>
    <w:lvl w:ilvl="0">
      <w:lvlJc w:val="left"/>
      <w:lvlText w:val="(%1)"/>
      <w:numFmt w:val="lowerLetter"/>
      <w:start w:val="2"/>
    </w:lvl>
  </w:abstractNum>
  <w:abstractNum w:abstractNumId="41">
    <w:nsid w:val="7FFFCA11"/>
    <w:multiLevelType w:val="hybridMultilevel"/>
    <w:lvl w:ilvl="0">
      <w:lvlJc w:val="left"/>
      <w:lvlText w:val="(%1)"/>
      <w:numFmt w:val="lowerLetter"/>
      <w:start w:val="4"/>
    </w:lvl>
  </w:abstractNum>
  <w:abstractNum w:abstractNumId="42">
    <w:nsid w:val="1A27709E"/>
    <w:multiLevelType w:val="hybridMultilevel"/>
    <w:lvl w:ilvl="0">
      <w:lvlJc w:val="left"/>
      <w:lvlText w:val="(%1)"/>
      <w:numFmt w:val="lowerRoman"/>
      <w:start w:val="1"/>
    </w:lvl>
  </w:abstractNum>
  <w:abstractNum w:abstractNumId="43">
    <w:nsid w:val="71EA1109"/>
    <w:multiLevelType w:val="hybridMultilevel"/>
    <w:lvl w:ilvl="0">
      <w:lvlJc w:val="left"/>
      <w:lvlText w:val="(%1)"/>
      <w:numFmt w:val="lowerLetter"/>
      <w:start w:val="1"/>
    </w:lvl>
  </w:abstractNum>
  <w:abstractNum w:abstractNumId="44">
    <w:nsid w:val="100F59DC"/>
    <w:multiLevelType w:val="hybridMultilevel"/>
    <w:lvl w:ilvl="0">
      <w:lvlJc w:val="left"/>
      <w:lvlText w:val="(%1)"/>
      <w:numFmt w:val="lowerLetter"/>
      <w:start w:val="2"/>
    </w:lvl>
  </w:abstractNum>
  <w:abstractNum w:abstractNumId="45">
    <w:nsid w:val="7FB7E0AA"/>
    <w:multiLevelType w:val="hybridMultilevel"/>
    <w:lvl w:ilvl="0">
      <w:lvlJc w:val="left"/>
      <w:lvlText w:val="(%1)"/>
      <w:numFmt w:val="lowerLetter"/>
      <w:start w:val="1"/>
    </w:lvl>
  </w:abstractNum>
  <w:abstractNum w:abstractNumId="46">
    <w:nsid w:val="6EB5BD4"/>
    <w:multiLevelType w:val="hybridMultilevel"/>
    <w:lvl w:ilvl="0">
      <w:lvlJc w:val="left"/>
      <w:lvlText w:val="(%1)"/>
      <w:numFmt w:val="lowerLetter"/>
      <w:start w:val="2"/>
    </w:lvl>
  </w:abstractNum>
  <w:abstractNum w:abstractNumId="47">
    <w:nsid w:val="6F6DD9AC"/>
    <w:multiLevelType w:val="hybridMultilevel"/>
    <w:lvl w:ilvl="0">
      <w:lvlJc w:val="left"/>
      <w:lvlText w:val="(%1)"/>
      <w:numFmt w:val="lowerLetter"/>
      <w:start w:val="1"/>
    </w:lvl>
  </w:abstractNum>
  <w:abstractNum w:abstractNumId="48">
    <w:nsid w:val="94211F2"/>
    <w:multiLevelType w:val="hybridMultilevel"/>
    <w:lvl w:ilvl="0">
      <w:lvlJc w:val="left"/>
      <w:lvlText w:val="(%1)"/>
      <w:numFmt w:val="lowerLetter"/>
      <w:start w:val="1"/>
    </w:lvl>
  </w:abstractNum>
  <w:abstractNum w:abstractNumId="49">
    <w:nsid w:val="885E1B"/>
    <w:multiLevelType w:val="hybridMultilevel"/>
    <w:lvl w:ilvl="0">
      <w:lvlJc w:val="left"/>
      <w:lvlText w:val="%1"/>
      <w:numFmt w:val="lowerLetter"/>
      <w:start w:val="1"/>
    </w:lvl>
    <w:lvl w:ilvl="1">
      <w:lvlJc w:val="left"/>
      <w:lvlText w:val="(%2)"/>
      <w:numFmt w:val="lowerLetter"/>
      <w:start w:val="1"/>
    </w:lvl>
  </w:abstractNum>
  <w:abstractNum w:abstractNumId="50">
    <w:nsid w:val="76272110"/>
    <w:multiLevelType w:val="hybridMultilevel"/>
    <w:lvl w:ilvl="0">
      <w:lvlJc w:val="left"/>
      <w:lvlText w:val="(%1)"/>
      <w:numFmt w:val="lowerLetter"/>
      <w:start w:val="35"/>
    </w:lvl>
    <w:lvl w:ilvl="1">
      <w:lvlJc w:val="left"/>
      <w:lvlText w:val="(%2)"/>
      <w:numFmt w:val="lowerLetter"/>
      <w:start w:val="2"/>
    </w:lvl>
  </w:abstractNum>
  <w:abstractNum w:abstractNumId="51">
    <w:nsid w:val="4C04A8AF"/>
    <w:multiLevelType w:val="hybridMultilevel"/>
    <w:lvl w:ilvl="0">
      <w:lvlJc w:val="left"/>
      <w:lvlText w:val="(%1)"/>
      <w:numFmt w:val="lowerLetter"/>
      <w:start w:val="1"/>
    </w:lvl>
  </w:abstractNum>
  <w:abstractNum w:abstractNumId="52">
    <w:nsid w:val="1716703B"/>
    <w:multiLevelType w:val="hybridMultilevel"/>
    <w:lvl w:ilvl="0">
      <w:lvlJc w:val="left"/>
      <w:lvlText w:val="(%1)"/>
      <w:numFmt w:val="lowerLetter"/>
      <w:start w:val="2"/>
    </w:lvl>
  </w:abstractNum>
  <w:abstractNum w:abstractNumId="53">
    <w:nsid w:val="14E17E33"/>
    <w:multiLevelType w:val="hybridMultilevel"/>
    <w:lvl w:ilvl="0">
      <w:lvlJc w:val="left"/>
      <w:lvlText w:val="(%1)"/>
      <w:numFmt w:val="lowerLetter"/>
      <w:start w:val="1"/>
    </w:lvl>
  </w:abstractNum>
  <w:abstractNum w:abstractNumId="54">
    <w:nsid w:val="3222E7CD"/>
    <w:multiLevelType w:val="hybridMultilevel"/>
    <w:lvl w:ilvl="0">
      <w:lvlJc w:val="left"/>
      <w:lvlText w:val="(%1)"/>
      <w:numFmt w:val="lowerLetter"/>
      <w:start w:val="6"/>
    </w:lvl>
  </w:abstractNum>
  <w:abstractNum w:abstractNumId="55">
    <w:nsid w:val="74DE0EE3"/>
    <w:multiLevelType w:val="hybridMultilevel"/>
    <w:lvl w:ilvl="0">
      <w:lvlJc w:val="left"/>
      <w:lvlText w:val="(%1)"/>
      <w:numFmt w:val="lowerLetter"/>
      <w:start w:val="16"/>
    </w:lvl>
  </w:abstractNum>
  <w:abstractNum w:abstractNumId="56">
    <w:nsid w:val="68EBC550"/>
    <w:multiLevelType w:val="hybridMultilevel"/>
    <w:lvl w:ilvl="0">
      <w:lvlJc w:val="left"/>
      <w:lvlText w:val="(%1)"/>
      <w:numFmt w:val="lowerLetter"/>
      <w:start w:val="1"/>
    </w:lvl>
  </w:abstractNum>
  <w:abstractNum w:abstractNumId="57">
    <w:nsid w:val="2DF6D648"/>
    <w:multiLevelType w:val="hybridMultilevel"/>
    <w:lvl w:ilvl="0">
      <w:lvlJc w:val="left"/>
      <w:lvlText w:val="(%1)"/>
      <w:numFmt w:val="lowerLetter"/>
      <w:start w:val="1"/>
    </w:lvl>
  </w:abstractNum>
  <w:abstractNum w:abstractNumId="58">
    <w:nsid w:val="46B7D447"/>
    <w:multiLevelType w:val="hybridMultilevel"/>
    <w:lvl w:ilvl="0">
      <w:lvlJc w:val="left"/>
      <w:lvlText w:val="(%1)"/>
      <w:numFmt w:val="lowerLetter"/>
      <w:start w:val="3"/>
    </w:lvl>
  </w:abstractNum>
  <w:abstractNum w:abstractNumId="59">
    <w:nsid w:val="4A2AC315"/>
    <w:multiLevelType w:val="hybridMultilevel"/>
    <w:lvl w:ilvl="0">
      <w:lvlJc w:val="left"/>
      <w:lvlText w:val="(%1)"/>
      <w:numFmt w:val="lowerRoman"/>
      <w:start w:val="1"/>
    </w:lvl>
  </w:abstractNum>
  <w:abstractNum w:abstractNumId="60">
    <w:nsid w:val="39EE015C"/>
    <w:multiLevelType w:val="hybridMultilevel"/>
    <w:lvl w:ilvl="0">
      <w:lvlJc w:val="left"/>
      <w:lvlText w:val="(%1)"/>
      <w:numFmt w:val="lowerLetter"/>
      <w:start w:val="1"/>
    </w:lvl>
  </w:abstractNum>
  <w:abstractNum w:abstractNumId="61">
    <w:nsid w:val="57FC4FBB"/>
    <w:multiLevelType w:val="hybridMultilevel"/>
    <w:lvl w:ilvl="0">
      <w:lvlJc w:val="left"/>
      <w:lvlText w:val="(%1)"/>
      <w:numFmt w:val="lowerLetter"/>
      <w:start w:val="6"/>
    </w:lvl>
  </w:abstractNum>
  <w:abstractNum w:abstractNumId="62">
    <w:nsid w:val="CC1016F"/>
    <w:multiLevelType w:val="hybridMultilevel"/>
    <w:lvl w:ilvl="0">
      <w:lvlJc w:val="left"/>
      <w:lvlText w:val="(%1)"/>
      <w:numFmt w:val="lowerLetter"/>
      <w:start w:val="1"/>
    </w:lvl>
  </w:abstractNum>
  <w:abstractNum w:abstractNumId="63">
    <w:nsid w:val="43F18422"/>
    <w:multiLevelType w:val="hybridMultilevel"/>
    <w:lvl w:ilvl="0">
      <w:lvlJc w:val="left"/>
      <w:lvlText w:val="(%1)"/>
      <w:numFmt w:val="lowerLetter"/>
      <w:start w:val="1"/>
    </w:lvl>
  </w:abstractNum>
  <w:abstractNum w:abstractNumId="64">
    <w:nsid w:val="60EF0119"/>
    <w:multiLevelType w:val="hybridMultilevel"/>
    <w:lvl w:ilvl="0">
      <w:lvlJc w:val="left"/>
      <w:lvlText w:val="(%1)"/>
      <w:numFmt w:val="lowerLetter"/>
      <w:start w:val="4"/>
    </w:lvl>
  </w:abstractNum>
  <w:abstractNum w:abstractNumId="65">
    <w:nsid w:val="26F324BA"/>
    <w:multiLevelType w:val="hybridMultilevel"/>
    <w:lvl w:ilvl="0">
      <w:lvlJc w:val="left"/>
      <w:lvlText w:val="(%1)"/>
      <w:numFmt w:val="lowerLetter"/>
      <w:start w:val="1"/>
    </w:lvl>
  </w:abstractNum>
  <w:abstractNum w:abstractNumId="66">
    <w:nsid w:val="7F01579B"/>
    <w:multiLevelType w:val="hybridMultilevel"/>
    <w:lvl w:ilvl="0">
      <w:lvlJc w:val="left"/>
      <w:lvlText w:val="(%1)"/>
      <w:numFmt w:val="lowerLetter"/>
      <w:start w:val="1"/>
    </w:lvl>
  </w:abstractNum>
  <w:abstractNum w:abstractNumId="67">
    <w:nsid w:val="49DA307D"/>
    <w:multiLevelType w:val="hybridMultilevel"/>
    <w:lvl w:ilvl="0">
      <w:lvlJc w:val="left"/>
      <w:lvlText w:val="(%1)"/>
      <w:numFmt w:val="lowerLetter"/>
      <w:start w:val="4"/>
    </w:lvl>
  </w:abstractNum>
  <w:abstractNum w:abstractNumId="68">
    <w:nsid w:val="7055A5F5"/>
    <w:multiLevelType w:val="hybridMultilevel"/>
    <w:lvl w:ilvl="0">
      <w:lvlJc w:val="left"/>
      <w:lvlText w:val="(%1)"/>
      <w:numFmt w:val="lowerLetter"/>
      <w:start w:val="13"/>
    </w:lvl>
  </w:abstractNum>
  <w:abstractNum w:abstractNumId="69">
    <w:nsid w:val="5FB8370B"/>
    <w:multiLevelType w:val="hybridMultilevel"/>
    <w:lvl w:ilvl="0">
      <w:lvlJc w:val="left"/>
      <w:lvlText w:val="(%1)"/>
      <w:numFmt w:val="lowerLetter"/>
      <w:start w:val="1"/>
    </w:lvl>
  </w:abstractNum>
  <w:abstractNum w:abstractNumId="70">
    <w:nsid w:val="50801EE1"/>
    <w:multiLevelType w:val="hybridMultilevel"/>
    <w:lvl w:ilvl="0">
      <w:lvlJc w:val="left"/>
      <w:lvlText w:val="(%1)"/>
      <w:numFmt w:val="lowerLetter"/>
      <w:start w:val="1"/>
    </w:lvl>
  </w:abstractNum>
  <w:abstractNum w:abstractNumId="71">
    <w:nsid w:val="488AC1A"/>
    <w:multiLevelType w:val="hybridMultilevel"/>
    <w:lvl w:ilvl="0">
      <w:lvlJc w:val="left"/>
      <w:lvlText w:val="(%1)"/>
      <w:numFmt w:val="lowerLetter"/>
      <w:start w:val="1"/>
    </w:lvl>
  </w:abstractNum>
  <w:abstractNum w:abstractNumId="72">
    <w:nsid w:val="5FB8011C"/>
    <w:multiLevelType w:val="hybridMultilevel"/>
    <w:lvl w:ilvl="0">
      <w:lvlJc w:val="left"/>
      <w:lvlText w:val="(%1)"/>
      <w:numFmt w:val="lowerLetter"/>
      <w:start w:val="11"/>
    </w:lvl>
  </w:abstractNum>
  <w:abstractNum w:abstractNumId="73">
    <w:nsid w:val="6AA78F7F"/>
    <w:multiLevelType w:val="hybridMultilevel"/>
    <w:lvl w:ilvl="0">
      <w:lvlJc w:val="left"/>
      <w:lvlText w:val="%1"/>
      <w:numFmt w:val="lowerLetter"/>
      <w:start w:val="1"/>
    </w:lvl>
    <w:lvl w:ilvl="1">
      <w:lvlJc w:val="left"/>
      <w:lvlText w:val="(%2)"/>
      <w:numFmt w:val="lowerLetter"/>
      <w:start w:val="1"/>
    </w:lvl>
  </w:abstractNum>
  <w:abstractNum w:abstractNumId="74">
    <w:nsid w:val="7672BD23"/>
    <w:multiLevelType w:val="hybridMultilevel"/>
    <w:lvl w:ilvl="0">
      <w:lvlJc w:val="left"/>
      <w:lvlText w:val="(%1)"/>
      <w:numFmt w:val="lowerLetter"/>
      <w:start w:val="35"/>
    </w:lvl>
    <w:lvl w:ilvl="1">
      <w:lvlJc w:val="left"/>
      <w:lvlText w:val="(%2)"/>
      <w:numFmt w:val="lowerLetter"/>
      <w:start w:val="8"/>
    </w:lvl>
  </w:abstractNum>
  <w:abstractNum w:abstractNumId="75">
    <w:nsid w:val="6FC75AF8"/>
    <w:multiLevelType w:val="hybridMultilevel"/>
    <w:lvl w:ilvl="0">
      <w:lvlJc w:val="left"/>
      <w:lvlText w:val="(%1)"/>
      <w:numFmt w:val="lowerLetter"/>
      <w:start w:val="1"/>
    </w:lvl>
    <w:lvl w:ilvl="1">
      <w:lvlJc w:val="left"/>
      <w:lvlText w:val="(%2)"/>
      <w:numFmt w:val="lowerRoman"/>
      <w:start w:val="1"/>
    </w:lvl>
  </w:abstractNum>
  <w:abstractNum w:abstractNumId="76">
    <w:nsid w:val="6A5F7029"/>
    <w:multiLevelType w:val="hybridMultilevel"/>
    <w:lvl w:ilvl="0">
      <w:lvlJc w:val="left"/>
      <w:lvlText w:val="(%1)"/>
      <w:numFmt w:val="lowerLetter"/>
      <w:start w:val="1"/>
    </w:lvl>
  </w:abstractNum>
  <w:abstractNum w:abstractNumId="77">
    <w:nsid w:val="7D5E18F8"/>
    <w:multiLevelType w:val="hybridMultilevel"/>
    <w:lvl w:ilvl="0">
      <w:lvlJc w:val="left"/>
      <w:lvlText w:val="%1"/>
      <w:numFmt w:val="lowerLetter"/>
      <w:start w:val="1"/>
    </w:lvl>
    <w:lvl w:ilvl="1">
      <w:lvlJc w:val="left"/>
      <w:lvlText w:val="(%2)"/>
      <w:numFmt w:val="lowerLetter"/>
      <w:start w:val="1"/>
    </w:lvl>
  </w:abstractNum>
  <w:abstractNum w:abstractNumId="78">
    <w:nsid w:val="5F3534A4"/>
    <w:multiLevelType w:val="hybridMultilevel"/>
    <w:lvl w:ilvl="0">
      <w:lvlJc w:val="left"/>
      <w:lvlText w:val="(%1)"/>
      <w:numFmt w:val="lowerLetter"/>
      <w:start w:val="1"/>
    </w:lvl>
    <w:lvl w:ilvl="1">
      <w:lvlJc w:val="left"/>
      <w:lvlText w:val="(%2)"/>
      <w:numFmt w:val="lowerLetter"/>
      <w:start w:val="3"/>
    </w:lvl>
  </w:abstractNum>
  <w:abstractNum w:abstractNumId="79">
    <w:nsid w:val="73A1821B"/>
    <w:multiLevelType w:val="hybridMultilevel"/>
    <w:lvl w:ilvl="0">
      <w:lvlJc w:val="left"/>
      <w:lvlText w:val="(%1)"/>
      <w:numFmt w:val="lowerLetter"/>
      <w:start w:val="6"/>
    </w:lvl>
  </w:abstractNum>
  <w:abstractNum w:abstractNumId="80">
    <w:nsid w:val="7DE67713"/>
    <w:multiLevelType w:val="hybridMultilevel"/>
    <w:lvl w:ilvl="0">
      <w:lvlJc w:val="left"/>
      <w:lvlText w:val="(%1)"/>
      <w:numFmt w:val="lowerLetter"/>
      <w:start w:val="13"/>
    </w:lvl>
  </w:abstractNum>
  <w:abstractNum w:abstractNumId="81">
    <w:nsid w:val="555C55B5"/>
    <w:multiLevelType w:val="hybridMultilevel"/>
    <w:lvl w:ilvl="0">
      <w:lvlJc w:val="left"/>
      <w:lvlText w:val="(%1)"/>
      <w:numFmt w:val="lowerLetter"/>
      <w:start w:val="1"/>
    </w:lvl>
    <w:lvl w:ilvl="1">
      <w:lvlJc w:val="left"/>
      <w:lvlText w:val="(%2)"/>
      <w:numFmt w:val="lowerLetter"/>
      <w:start w:val="9"/>
    </w:lvl>
  </w:abstractNum>
  <w:abstractNum w:abstractNumId="82">
    <w:nsid w:val="3FA62ACA"/>
    <w:multiLevelType w:val="hybridMultilevel"/>
    <w:lvl w:ilvl="0">
      <w:lvlJc w:val="left"/>
      <w:lvlText w:val="(%1)"/>
      <w:numFmt w:val="lowerLetter"/>
      <w:start w:val="2"/>
    </w:lvl>
  </w:abstractNum>
  <w:abstractNum w:abstractNumId="83">
    <w:nsid w:val="14FCE74E"/>
    <w:multiLevelType w:val="hybridMultilevel"/>
    <w:lvl w:ilvl="0">
      <w:lvlJc w:val="left"/>
      <w:lvlText w:val="(%1)"/>
      <w:numFmt w:val="lowerLetter"/>
      <w:start w:val="1"/>
    </w:lvl>
  </w:abstractNum>
  <w:abstractNum w:abstractNumId="84">
    <w:nsid w:val="6A3DD3E8"/>
    <w:multiLevelType w:val="hybridMultilevel"/>
    <w:lvl w:ilvl="0">
      <w:lvlJc w:val="left"/>
      <w:lvlText w:val="(%1)"/>
      <w:numFmt w:val="lowerLetter"/>
      <w:start w:val="1"/>
    </w:lvl>
    <w:lvl w:ilvl="1">
      <w:lvlJc w:val="left"/>
      <w:lvlText w:val="(%2)"/>
      <w:numFmt w:val="upperLetter"/>
      <w:start w:val="1"/>
    </w:lvl>
  </w:abstractNum>
  <w:abstractNum w:abstractNumId="85">
    <w:nsid w:val="71C91298"/>
    <w:multiLevelType w:val="hybridMultilevel"/>
    <w:lvl w:ilvl="0">
      <w:lvlJc w:val="left"/>
      <w:lvlText w:val="(%1)"/>
      <w:numFmt w:val="lowerLetter"/>
      <w:start w:val="2"/>
    </w:lvl>
  </w:abstractNum>
  <w:abstractNum w:abstractNumId="86">
    <w:nsid w:val="9DAF632"/>
    <w:multiLevelType w:val="hybridMultilevel"/>
    <w:lvl w:ilvl="0">
      <w:lvlJc w:val="left"/>
      <w:lvlText w:val="(%1)"/>
      <w:numFmt w:val="lowerLetter"/>
      <w:start w:val="3"/>
    </w:lvl>
  </w:abstractNum>
  <w:abstractNum w:abstractNumId="87">
    <w:nsid w:val="53299938"/>
    <w:multiLevelType w:val="hybridMultilevel"/>
    <w:lvl w:ilvl="0">
      <w:lvlJc w:val="left"/>
      <w:lvlText w:val="(%1)"/>
      <w:numFmt w:val="lowerLetter"/>
      <w:start w:val="1"/>
    </w:lvl>
  </w:abstractNum>
  <w:abstractNum w:abstractNumId="88">
    <w:nsid w:val="1FBFE8E0"/>
    <w:multiLevelType w:val="hybridMultilevel"/>
    <w:lvl w:ilvl="0">
      <w:lvlJc w:val="left"/>
      <w:lvlText w:val="(%1)"/>
      <w:numFmt w:val="lowerLetter"/>
      <w:start w:val="2"/>
    </w:lvl>
  </w:abstractNum>
  <w:abstractNum w:abstractNumId="89">
    <w:nsid w:val="5092CA79"/>
    <w:multiLevelType w:val="hybridMultilevel"/>
    <w:lvl w:ilvl="0">
      <w:lvlJc w:val="left"/>
      <w:lvlText w:val="(%1)"/>
      <w:numFmt w:val="lowerLetter"/>
      <w:start w:val="4"/>
    </w:lvl>
  </w:abstractNum>
  <w:abstractNum w:abstractNumId="90">
    <w:nsid w:val="1D545C4D"/>
    <w:multiLevelType w:val="hybridMultilevel"/>
    <w:lvl w:ilvl="0">
      <w:lvlJc w:val="left"/>
      <w:lvlText w:val="(%1)"/>
      <w:numFmt w:val="lowerLetter"/>
      <w:start w:val="1"/>
    </w:lvl>
  </w:abstractNum>
  <w:abstractNum w:abstractNumId="91">
    <w:nsid w:val="59ADEA3D"/>
    <w:multiLevelType w:val="hybridMultilevel"/>
    <w:lvl w:ilvl="0">
      <w:lvlJc w:val="left"/>
      <w:lvlText w:val="(%1)"/>
      <w:numFmt w:val="lowerLetter"/>
      <w:start w:val="1"/>
    </w:lvl>
  </w:abstractNum>
  <w:abstractNum w:abstractNumId="92">
    <w:nsid w:val="288F1A34"/>
    <w:multiLevelType w:val="hybridMultilevel"/>
    <w:lvl w:ilvl="0">
      <w:lvlJc w:val="left"/>
      <w:lvlText w:val="(%1)"/>
      <w:numFmt w:val="lowerLetter"/>
      <w:start w:val="3"/>
    </w:lvl>
  </w:abstractNum>
  <w:abstractNum w:abstractNumId="93">
    <w:nsid w:val="2A155DBC"/>
    <w:multiLevelType w:val="hybridMultilevel"/>
    <w:lvl w:ilvl="0">
      <w:lvlJc w:val="left"/>
      <w:lvlText w:val="(%1)"/>
      <w:numFmt w:val="lowerLetter"/>
      <w:start w:val="2"/>
    </w:lvl>
  </w:abstractNum>
  <w:abstractNum w:abstractNumId="94">
    <w:nsid w:val="1D9F6E5F"/>
    <w:multiLevelType w:val="hybridMultilevel"/>
    <w:lvl w:ilvl="0">
      <w:lvlJc w:val="left"/>
      <w:lvlText w:val="(%1)"/>
      <w:numFmt w:val="lowerLetter"/>
      <w:start w:val="3"/>
    </w:lvl>
  </w:abstractNum>
  <w:abstractNum w:abstractNumId="95">
    <w:nsid w:val="97E1B4E"/>
    <w:multiLevelType w:val="hybridMultilevel"/>
    <w:lvl w:ilvl="0">
      <w:lvlJc w:val="left"/>
      <w:lvlText w:val="(%1)"/>
      <w:numFmt w:val="lowerLetter"/>
      <w:start w:val="1"/>
    </w:lvl>
  </w:abstractNum>
  <w:abstractNum w:abstractNumId="96">
    <w:nsid w:val="51088277"/>
    <w:multiLevelType w:val="hybridMultilevel"/>
    <w:lvl w:ilvl="0">
      <w:lvlJc w:val="left"/>
      <w:lvlText w:val="(%1)"/>
      <w:numFmt w:val="lowerLetter"/>
      <w:start w:val="2"/>
    </w:lvl>
  </w:abstractNum>
  <w:abstractNum w:abstractNumId="97">
    <w:nsid w:val="1CA0C5FA"/>
    <w:multiLevelType w:val="hybridMultilevel"/>
    <w:lvl w:ilvl="0">
      <w:lvlJc w:val="left"/>
      <w:lvlText w:val="(%1)"/>
      <w:numFmt w:val="lowerLetter"/>
      <w:start w:val="1"/>
    </w:lvl>
  </w:abstractNum>
  <w:abstractNum w:abstractNumId="98">
    <w:nsid w:val="53584BCB"/>
    <w:multiLevelType w:val="hybridMultilevel"/>
    <w:lvl w:ilvl="0">
      <w:lvlJc w:val="left"/>
      <w:lvlText w:val="%1."/>
      <w:numFmt w:val="decimal"/>
      <w:start w:val="2"/>
    </w:lvl>
  </w:abstractNum>
  <w:abstractNum w:abstractNumId="99">
    <w:nsid w:val="415E286C"/>
    <w:multiLevelType w:val="hybridMultilevel"/>
    <w:lvl w:ilvl="0">
      <w:lvlJc w:val="left"/>
      <w:lvlText w:val="1"/>
      <w:numFmt w:val="bullet"/>
      <w:start w:val="1"/>
    </w:lvl>
  </w:abstractNum>
  <w:abstractNum w:abstractNumId="100">
    <w:nsid w:val="7C58FD05"/>
    <w:multiLevelType w:val="hybridMultilevel"/>
    <w:lvl w:ilvl="0">
      <w:lvlJc w:val="left"/>
      <w:lvlText w:val="(%1)"/>
      <w:numFmt w:val="lowerRoman"/>
      <w:start w:val="1"/>
    </w:lvl>
  </w:abstractNum>
  <w:abstractNum w:abstractNumId="101">
    <w:nsid w:val="23D86AAC"/>
    <w:multiLevelType w:val="hybridMultilevel"/>
    <w:lvl w:ilvl="0">
      <w:lvlJc w:val="left"/>
      <w:lvlText w:val="%1."/>
      <w:numFmt w:val="decimal"/>
      <w:start w:val="1"/>
    </w:lvl>
  </w:abstractNum>
  <w:abstractNum w:abstractNumId="102">
    <w:nsid w:val="45E6D486"/>
    <w:multiLevelType w:val="hybridMultilevel"/>
    <w:lvl w:ilvl="0">
      <w:lvlJc w:val="left"/>
      <w:lvlText w:val="%1."/>
      <w:numFmt w:val="decimal"/>
      <w:start w:val="5"/>
    </w:lvl>
  </w:abstractNum>
  <w:abstractNum w:abstractNumId="103">
    <w:nsid w:val="5C10FE21"/>
    <w:multiLevelType w:val="hybridMultilevel"/>
    <w:lvl w:ilvl="0">
      <w:lvlJc w:val="left"/>
      <w:lvlText w:val="(%1)"/>
      <w:numFmt w:val="lowerRoman"/>
      <w:start w:val="1"/>
    </w:lvl>
  </w:abstractNum>
  <w:abstractNum w:abstractNumId="104">
    <w:nsid w:val="E7FFA2B"/>
    <w:multiLevelType w:val="hybridMultilevel"/>
    <w:lvl w:ilvl="0">
      <w:lvlJc w:val="left"/>
      <w:lvlText w:val="(%1)"/>
      <w:numFmt w:val="lowerLetter"/>
      <w:start w:val="1"/>
    </w:lvl>
  </w:abstractNum>
  <w:abstractNum w:abstractNumId="105">
    <w:nsid w:val="3C5991AA"/>
    <w:multiLevelType w:val="hybridMultilevel"/>
    <w:lvl w:ilvl="0">
      <w:lvlJc w:val="left"/>
      <w:lvlText w:val="(%1)"/>
      <w:numFmt w:val="lowerLetter"/>
      <w:start w:val="1"/>
    </w:lvl>
  </w:abstractNum>
  <w:abstractNum w:abstractNumId="106">
    <w:nsid w:val="4BD8591A"/>
    <w:multiLevelType w:val="hybridMultilevel"/>
    <w:lvl w:ilvl="0">
      <w:lvlJc w:val="left"/>
      <w:lvlText w:val="(%1)"/>
      <w:numFmt w:val="lowerLetter"/>
      <w:start w:val="1"/>
    </w:lvl>
  </w:abstractNum>
  <w:abstractNum w:abstractNumId="107">
    <w:nsid w:val="78DF6A55"/>
    <w:multiLevelType w:val="hybridMultilevel"/>
    <w:lvl w:ilvl="0">
      <w:lvlJc w:val="left"/>
      <w:lvlText w:val="(%1)"/>
      <w:numFmt w:val="lowerLetter"/>
      <w:start w:val="1"/>
    </w:lvl>
  </w:abstractNum>
  <w:abstractNum w:abstractNumId="108">
    <w:nsid w:val="39B7AAA2"/>
    <w:multiLevelType w:val="hybridMultilevel"/>
    <w:lvl w:ilvl="0">
      <w:lvlJc w:val="left"/>
      <w:lvlText w:val="(%1)"/>
      <w:numFmt w:val="lowerLetter"/>
      <w:start w:val="5"/>
    </w:lvl>
  </w:abstractNum>
  <w:abstractNum w:abstractNumId="109">
    <w:nsid w:val="2B0D8DBE"/>
    <w:multiLevelType w:val="hybridMultilevel"/>
    <w:lvl w:ilvl="0">
      <w:lvlJc w:val="left"/>
      <w:lvlText w:val="(%1)"/>
      <w:numFmt w:val="lowerLetter"/>
      <w:start w:val="1"/>
    </w:lvl>
  </w:abstractNum>
  <w:abstractNum w:abstractNumId="110">
    <w:nsid w:val="6C80EC70"/>
    <w:multiLevelType w:val="hybridMultilevel"/>
    <w:lvl w:ilvl="0">
      <w:lvlJc w:val="left"/>
      <w:lvlText w:val="(%1)"/>
      <w:numFmt w:val="lowerLetter"/>
      <w:start w:val="1"/>
    </w:lvl>
  </w:abstractNum>
  <w:abstractNum w:abstractNumId="111">
    <w:nsid w:val="379E21B5"/>
    <w:multiLevelType w:val="hybridMultilevel"/>
    <w:lvl w:ilvl="0">
      <w:lvlJc w:val="left"/>
      <w:lvlText w:val="(%1)"/>
      <w:numFmt w:val="lowerLetter"/>
      <w:start w:val="1"/>
    </w:lvl>
  </w:abstractNum>
  <w:abstractNum w:abstractNumId="112">
    <w:nsid w:val="69E373"/>
    <w:multiLevelType w:val="hybridMultilevel"/>
    <w:lvl w:ilvl="0">
      <w:lvlJc w:val="left"/>
      <w:lvlText w:val="(%1)"/>
      <w:numFmt w:val="lowerLetter"/>
      <w:start w:val="4"/>
    </w:lvl>
    <w:lvl w:ilvl="1">
      <w:lvlJc w:val="left"/>
      <w:lvlText w:val="(%2)"/>
      <w:numFmt w:val="lowerRoman"/>
      <w:start w:val="1"/>
    </w:lvl>
  </w:abstractNum>
  <w:abstractNum w:abstractNumId="113">
    <w:nsid w:val="2C27173B"/>
    <w:multiLevelType w:val="hybridMultilevel"/>
    <w:lvl w:ilvl="0">
      <w:lvlJc w:val="left"/>
      <w:lvlText w:val="(%1)"/>
      <w:numFmt w:val="lowerLetter"/>
      <w:start w:val="1"/>
    </w:lvl>
  </w:abstractNum>
  <w:abstractNum w:abstractNumId="114">
    <w:nsid w:val="4C9B0904"/>
    <w:multiLevelType w:val="hybridMultilevel"/>
    <w:lvl w:ilvl="0">
      <w:lvlJc w:val="left"/>
      <w:lvlText w:val="(%1)"/>
      <w:numFmt w:val="lowerLetter"/>
      <w:start w:val="2"/>
    </w:lvl>
  </w:abstractNum>
  <w:abstractNum w:abstractNumId="115">
    <w:nsid w:val="6AA7B75C"/>
    <w:multiLevelType w:val="hybridMultilevel"/>
    <w:lvl w:ilvl="0">
      <w:lvlJc w:val="left"/>
      <w:lvlText w:val="(%1)"/>
      <w:numFmt w:val="lowerLetter"/>
      <w:start w:val="1"/>
    </w:lvl>
  </w:abstractNum>
  <w:abstractNum w:abstractNumId="116">
    <w:nsid w:val="1DF029D3"/>
    <w:multiLevelType w:val="hybridMultilevel"/>
    <w:lvl w:ilvl="0">
      <w:lvlJc w:val="left"/>
      <w:lvlText w:val="(%1)"/>
      <w:numFmt w:val="lowerLetter"/>
      <w:start w:val="1"/>
    </w:lvl>
  </w:abstractNum>
  <w:abstractNum w:abstractNumId="117">
    <w:nsid w:val="5675FF36"/>
    <w:multiLevelType w:val="hybridMultilevel"/>
    <w:lvl w:ilvl="0">
      <w:lvlJc w:val="left"/>
      <w:lvlText w:val="(%1)"/>
      <w:numFmt w:val="lowerLetter"/>
      <w:start w:val="1"/>
    </w:lvl>
    <w:lvl w:ilvl="1">
      <w:lvlJc w:val="left"/>
      <w:lvlText w:val="(%2)"/>
      <w:numFmt w:val="lowerRoman"/>
      <w:start w:val="1"/>
    </w:lvl>
  </w:abstractNum>
  <w:abstractNum w:abstractNumId="118">
    <w:nsid w:val="3DD15094"/>
    <w:multiLevelType w:val="hybridMultilevel"/>
    <w:lvl w:ilvl="0">
      <w:lvlJc w:val="left"/>
      <w:lvlText w:val="(%1)"/>
      <w:numFmt w:val="lowerLetter"/>
      <w:start w:val="4"/>
    </w:lvl>
  </w:abstractNum>
  <w:abstractNum w:abstractNumId="119">
    <w:nsid w:val="3DB012B3"/>
    <w:multiLevelType w:val="hybridMultilevel"/>
    <w:lvl w:ilvl="0">
      <w:lvlJc w:val="left"/>
      <w:lvlText w:val="(%1)"/>
      <w:numFmt w:val="lowerLetter"/>
      <w:start w:val="1"/>
    </w:lvl>
  </w:abstractNum>
  <w:abstractNum w:abstractNumId="120">
    <w:nsid w:val="2708C9AF"/>
    <w:multiLevelType w:val="hybridMultilevel"/>
    <w:lvl w:ilvl="0">
      <w:lvlJc w:val="left"/>
      <w:lvlText w:val="%1"/>
      <w:numFmt w:val="lowerRoman"/>
      <w:start w:val="1"/>
    </w:lvl>
    <w:lvl w:ilvl="1">
      <w:lvlJc w:val="left"/>
      <w:lvlText w:val="(%2)"/>
      <w:numFmt w:val="lowerLetter"/>
      <w:start w:val="1"/>
    </w:lvl>
  </w:abstractNum>
  <w:abstractNum w:abstractNumId="121">
    <w:nsid w:val="5B25ACE2"/>
    <w:multiLevelType w:val="hybridMultilevel"/>
    <w:lvl w:ilvl="0">
      <w:lvlJc w:val="left"/>
      <w:lvlText w:val="(%1)"/>
      <w:numFmt w:val="lowerRoman"/>
      <w:start w:val="8"/>
    </w:lvl>
    <w:lvl w:ilvl="1">
      <w:lvlJc w:val="left"/>
      <w:lvlText w:val="%2"/>
      <w:numFmt w:val="lowerLetter"/>
      <w:start w:val="1"/>
    </w:lvl>
  </w:abstractNum>
  <w:abstractNum w:abstractNumId="122">
    <w:nsid w:val="175DFCF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2026-06-12T15:52:49Z</dcterms:created>
  <dcterms:modified xsi:type="dcterms:W3CDTF">2026-06-12T15:52:49Z</dcterms:modified>
</cp:coreProperties>
</file>